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82" w:rsidRPr="00216EFD" w:rsidRDefault="00972C82" w:rsidP="00094C33">
      <w:pPr>
        <w:rPr>
          <w:rFonts w:ascii="Times New Roman" w:hAnsi="Times New Roman" w:cs="Times New Roman"/>
          <w:sz w:val="24"/>
          <w:lang w:val="bg-BG"/>
        </w:rPr>
      </w:pPr>
    </w:p>
    <w:p w:rsidR="00B96C37" w:rsidRPr="00216EFD" w:rsidRDefault="00B96C37" w:rsidP="00094C33">
      <w:pPr>
        <w:ind w:left="3686"/>
        <w:rPr>
          <w:rFonts w:ascii="Times New Roman" w:eastAsia="Calibri" w:hAnsi="Times New Roman" w:cs="Times New Roman"/>
          <w:sz w:val="24"/>
          <w:lang w:val="bg-BG"/>
        </w:rPr>
      </w:pPr>
    </w:p>
    <w:p w:rsidR="00133956" w:rsidRPr="00133956" w:rsidRDefault="00133956" w:rsidP="00133956">
      <w:pPr>
        <w:suppressAutoHyphens w:val="0"/>
        <w:rPr>
          <w:rFonts w:ascii="Times New Roman" w:hAnsi="Times New Roman" w:cs="Times New Roman"/>
          <w:b/>
          <w:szCs w:val="28"/>
          <w:lang w:val="ru-RU" w:eastAsia="bg-BG"/>
        </w:rPr>
      </w:pPr>
      <w:bookmarkStart w:id="0" w:name="OLE_LINK1"/>
      <w:r w:rsidRPr="00133956">
        <w:rPr>
          <w:rFonts w:ascii="Times New Roman" w:hAnsi="Times New Roman" w:cs="Times New Roman"/>
          <w:b/>
          <w:szCs w:val="28"/>
          <w:lang w:val="ru-RU" w:eastAsia="bg-BG"/>
        </w:rPr>
        <w:t>ОДОБРЯВАМ!:</w:t>
      </w:r>
    </w:p>
    <w:p w:rsidR="00133956" w:rsidRPr="00133956" w:rsidRDefault="00133956" w:rsidP="00133956">
      <w:pPr>
        <w:suppressAutoHyphens w:val="0"/>
        <w:rPr>
          <w:rFonts w:ascii="Times New Roman" w:hAnsi="Times New Roman" w:cs="Times New Roman"/>
          <w:szCs w:val="28"/>
          <w:lang w:val="ru-RU" w:eastAsia="bg-BG"/>
        </w:rPr>
      </w:pPr>
      <w:r w:rsidRPr="00133956">
        <w:rPr>
          <w:rFonts w:ascii="Times New Roman" w:hAnsi="Times New Roman" w:cs="Times New Roman"/>
          <w:szCs w:val="28"/>
          <w:lang w:val="ru-RU" w:eastAsia="bg-BG"/>
        </w:rPr>
        <w:t xml:space="preserve">КМЕТ НА ОБЩИНА </w:t>
      </w:r>
      <w:r w:rsidR="00702294">
        <w:rPr>
          <w:rFonts w:ascii="Times New Roman" w:hAnsi="Times New Roman" w:cs="Times New Roman"/>
          <w:szCs w:val="28"/>
          <w:lang w:val="ru-RU" w:eastAsia="bg-BG"/>
        </w:rPr>
        <w:t>РАКОВСКИ</w:t>
      </w:r>
      <w:r w:rsidRPr="00133956">
        <w:rPr>
          <w:rFonts w:ascii="Times New Roman" w:hAnsi="Times New Roman" w:cs="Times New Roman"/>
          <w:szCs w:val="28"/>
          <w:lang w:val="ru-RU" w:eastAsia="bg-BG"/>
        </w:rPr>
        <w:t xml:space="preserve">: </w:t>
      </w:r>
      <w:r w:rsidR="001C2B15">
        <w:rPr>
          <w:rFonts w:ascii="Times New Roman" w:hAnsi="Times New Roman" w:cs="Times New Roman"/>
          <w:szCs w:val="28"/>
          <w:lang w:val="ru-RU" w:eastAsia="bg-BG"/>
        </w:rPr>
        <w:t>(П)</w:t>
      </w:r>
      <w:bookmarkStart w:id="1" w:name="_GoBack"/>
      <w:bookmarkEnd w:id="1"/>
    </w:p>
    <w:p w:rsidR="00133956" w:rsidRPr="00133956" w:rsidRDefault="00133956" w:rsidP="00133956">
      <w:pPr>
        <w:suppressAutoHyphens w:val="0"/>
        <w:rPr>
          <w:rFonts w:ascii="Times New Roman" w:hAnsi="Times New Roman" w:cs="Times New Roman"/>
          <w:sz w:val="24"/>
          <w:szCs w:val="20"/>
          <w:lang w:val="bg-BG" w:eastAsia="bg-BG"/>
        </w:rPr>
      </w:pPr>
      <w:r w:rsidRPr="00133956">
        <w:rPr>
          <w:rFonts w:ascii="Times New Roman" w:hAnsi="Times New Roman" w:cs="Times New Roman"/>
          <w:szCs w:val="28"/>
          <w:lang w:val="ru-RU" w:eastAsia="bg-BG"/>
        </w:rPr>
        <w:t>ВЪЗЛОЖИТЕЛ                              /</w:t>
      </w:r>
      <w:r w:rsidRPr="00133956">
        <w:rPr>
          <w:rFonts w:ascii="Calibri" w:eastAsia="Calibri" w:hAnsi="Calibri" w:cs="Times New Roman"/>
          <w:sz w:val="22"/>
          <w:szCs w:val="22"/>
          <w:lang w:val="ru-RU" w:eastAsia="en-US"/>
        </w:rPr>
        <w:t xml:space="preserve"> </w:t>
      </w:r>
      <w:r w:rsidR="00702294" w:rsidRPr="00702294">
        <w:rPr>
          <w:rFonts w:ascii="Times New Roman" w:hAnsi="Times New Roman" w:cs="Times New Roman"/>
          <w:szCs w:val="28"/>
          <w:lang w:val="ru-RU" w:eastAsia="bg-BG"/>
        </w:rPr>
        <w:t xml:space="preserve">ПАВЕЛ АНДРЕЕВ ГУДЖЕРОВ </w:t>
      </w:r>
      <w:r w:rsidRPr="00133956">
        <w:rPr>
          <w:rFonts w:ascii="Times New Roman" w:hAnsi="Times New Roman" w:cs="Times New Roman"/>
          <w:szCs w:val="28"/>
          <w:lang w:val="ru-RU" w:eastAsia="bg-BG"/>
        </w:rPr>
        <w:t>/</w:t>
      </w:r>
    </w:p>
    <w:p w:rsidR="00FB6186" w:rsidRPr="00795EAE" w:rsidRDefault="00FB6186" w:rsidP="00FB6186">
      <w:pPr>
        <w:tabs>
          <w:tab w:val="left" w:pos="540"/>
        </w:tabs>
        <w:suppressAutoHyphens w:val="0"/>
        <w:rPr>
          <w:rFonts w:ascii="Times New Roman" w:hAnsi="Times New Roman" w:cs="Times New Roman"/>
          <w:b/>
          <w:sz w:val="10"/>
          <w:szCs w:val="20"/>
          <w:lang w:val="bg-BG" w:eastAsia="bg-BG"/>
        </w:rPr>
      </w:pPr>
    </w:p>
    <w:p w:rsidR="00FB6186" w:rsidRPr="00795EAE" w:rsidRDefault="00FB6186" w:rsidP="00FB6186">
      <w:pPr>
        <w:suppressAutoHyphens w:val="0"/>
        <w:jc w:val="right"/>
        <w:rPr>
          <w:rFonts w:ascii="Times New Roman" w:hAnsi="Times New Roman" w:cs="Times New Roman"/>
          <w:i/>
          <w:sz w:val="24"/>
          <w:szCs w:val="20"/>
          <w:lang w:val="ru-RU" w:eastAsia="bg-BG"/>
        </w:rPr>
      </w:pPr>
      <w:r w:rsidRPr="00795EAE">
        <w:rPr>
          <w:rFonts w:ascii="Times New Roman" w:hAnsi="Times New Roman" w:cs="Times New Roman"/>
          <w:b/>
          <w:sz w:val="24"/>
          <w:szCs w:val="20"/>
          <w:lang w:val="bg-BG" w:eastAsia="bg-BG"/>
        </w:rPr>
        <w:t xml:space="preserve"> </w:t>
      </w:r>
      <w:r w:rsidRPr="00795EAE">
        <w:rPr>
          <w:rFonts w:ascii="Times New Roman" w:hAnsi="Times New Roman" w:cs="Times New Roman"/>
          <w:i/>
          <w:sz w:val="24"/>
          <w:szCs w:val="20"/>
          <w:lang w:val="bg-BG" w:eastAsia="bg-BG"/>
        </w:rPr>
        <w:t xml:space="preserve">Приложение </w:t>
      </w:r>
    </w:p>
    <w:p w:rsidR="00FB6186" w:rsidRPr="00795EAE" w:rsidRDefault="00FB6186" w:rsidP="00FB6186">
      <w:pPr>
        <w:suppressAutoHyphens w:val="0"/>
        <w:jc w:val="right"/>
        <w:rPr>
          <w:rFonts w:ascii="Times New Roman" w:hAnsi="Times New Roman" w:cs="Times New Roman"/>
          <w:i/>
          <w:sz w:val="24"/>
          <w:szCs w:val="20"/>
          <w:lang w:val="bg-BG" w:eastAsia="bg-BG"/>
        </w:rPr>
      </w:pPr>
    </w:p>
    <w:p w:rsidR="00FB6186" w:rsidRPr="00795EAE" w:rsidRDefault="00FB6186" w:rsidP="00AD74F3">
      <w:pPr>
        <w:shd w:val="clear" w:color="auto" w:fill="92D050"/>
        <w:suppressAutoHyphens w:val="0"/>
        <w:autoSpaceDE w:val="0"/>
        <w:autoSpaceDN w:val="0"/>
        <w:adjustRightInd w:val="0"/>
        <w:spacing w:before="26" w:line="274" w:lineRule="exact"/>
        <w:jc w:val="center"/>
        <w:rPr>
          <w:rFonts w:ascii="Times New Roman" w:hAnsi="Times New Roman" w:cs="Times New Roman"/>
          <w:b/>
          <w:bCs/>
          <w:lang w:val="ru-RU" w:eastAsia="bg-BG"/>
        </w:rPr>
      </w:pPr>
      <w:r w:rsidRPr="00795EAE">
        <w:rPr>
          <w:rFonts w:ascii="Times New Roman" w:hAnsi="Times New Roman" w:cs="Times New Roman"/>
          <w:b/>
          <w:bCs/>
          <w:szCs w:val="22"/>
          <w:lang w:val="bg-BG" w:eastAsia="bg-BG"/>
        </w:rPr>
        <w:t>МЕТОДИКА ЗА ОПРЕДЕЛЯНЕ НА КОМПЛЕКСНАТА ОЦЕНКА НА ОФЕРТИТЕ</w:t>
      </w:r>
    </w:p>
    <w:p w:rsidR="00FB6186" w:rsidRPr="00795EAE" w:rsidRDefault="00FB6186" w:rsidP="00FB6186">
      <w:pPr>
        <w:suppressAutoHyphens w:val="0"/>
        <w:autoSpaceDE w:val="0"/>
        <w:autoSpaceDN w:val="0"/>
        <w:adjustRightInd w:val="0"/>
        <w:ind w:right="-44"/>
        <w:jc w:val="center"/>
        <w:rPr>
          <w:rFonts w:ascii="Times New Roman" w:hAnsi="Times New Roman" w:cs="Times New Roman"/>
          <w:b/>
          <w:bCs/>
          <w:color w:val="000000"/>
          <w:szCs w:val="28"/>
          <w:lang w:val="ru-RU" w:eastAsia="bg-BG"/>
        </w:rPr>
      </w:pPr>
      <w:r w:rsidRPr="00795EAE">
        <w:rPr>
          <w:rFonts w:ascii="Times New Roman" w:hAnsi="Times New Roman" w:cs="Times New Roman"/>
          <w:b/>
          <w:bCs/>
          <w:color w:val="000000"/>
          <w:szCs w:val="28"/>
          <w:lang w:val="ru-RU" w:eastAsia="bg-BG"/>
        </w:rPr>
        <w:t xml:space="preserve">КЪМ ДОКУМЕНТАЦИЯТА </w:t>
      </w:r>
    </w:p>
    <w:p w:rsidR="00FB6186" w:rsidRPr="00795EAE" w:rsidRDefault="00FB6186" w:rsidP="00FB6186">
      <w:pPr>
        <w:suppressAutoHyphens w:val="0"/>
        <w:autoSpaceDE w:val="0"/>
        <w:autoSpaceDN w:val="0"/>
        <w:adjustRightInd w:val="0"/>
        <w:ind w:right="-44"/>
        <w:jc w:val="center"/>
        <w:rPr>
          <w:rFonts w:ascii="Times New Roman" w:hAnsi="Times New Roman" w:cs="Times New Roman"/>
          <w:b/>
          <w:bCs/>
          <w:color w:val="000000"/>
          <w:szCs w:val="28"/>
          <w:lang w:val="ru-RU" w:eastAsia="bg-BG"/>
        </w:rPr>
      </w:pPr>
    </w:p>
    <w:p w:rsidR="00FB6186" w:rsidRPr="00795EAE" w:rsidRDefault="00FB6186" w:rsidP="00FB6186">
      <w:pPr>
        <w:suppressAutoHyphens w:val="0"/>
        <w:autoSpaceDE w:val="0"/>
        <w:autoSpaceDN w:val="0"/>
        <w:adjustRightInd w:val="0"/>
        <w:ind w:right="-44"/>
        <w:jc w:val="center"/>
        <w:rPr>
          <w:rFonts w:ascii="Times New Roman" w:hAnsi="Times New Roman" w:cs="Times New Roman"/>
          <w:b/>
          <w:bCs/>
          <w:color w:val="000000"/>
          <w:szCs w:val="28"/>
          <w:lang w:val="ru-RU" w:eastAsia="bg-BG"/>
        </w:rPr>
      </w:pPr>
      <w:r w:rsidRPr="00795EAE">
        <w:rPr>
          <w:rFonts w:ascii="Times New Roman" w:hAnsi="Times New Roman" w:cs="Times New Roman"/>
          <w:b/>
          <w:bCs/>
          <w:color w:val="000000"/>
          <w:szCs w:val="28"/>
          <w:lang w:val="bg-BG" w:eastAsia="bg-BG"/>
        </w:rPr>
        <w:t>З</w:t>
      </w:r>
      <w:r w:rsidRPr="00795EAE">
        <w:rPr>
          <w:rFonts w:ascii="Times New Roman" w:hAnsi="Times New Roman" w:cs="Times New Roman"/>
          <w:b/>
          <w:bCs/>
          <w:color w:val="000000"/>
          <w:szCs w:val="28"/>
          <w:lang w:val="ru-RU" w:eastAsia="bg-BG"/>
        </w:rPr>
        <w:t xml:space="preserve">А </w:t>
      </w:r>
    </w:p>
    <w:p w:rsidR="00FB6186" w:rsidRPr="00795EAE" w:rsidRDefault="00FB6186" w:rsidP="00FB6186">
      <w:pPr>
        <w:suppressAutoHyphens w:val="0"/>
        <w:autoSpaceDE w:val="0"/>
        <w:autoSpaceDN w:val="0"/>
        <w:adjustRightInd w:val="0"/>
        <w:ind w:right="-44"/>
        <w:jc w:val="center"/>
        <w:rPr>
          <w:rFonts w:ascii="Times New Roman" w:hAnsi="Times New Roman" w:cs="Times New Roman"/>
          <w:b/>
          <w:bCs/>
          <w:color w:val="000000"/>
          <w:szCs w:val="28"/>
          <w:lang w:val="ru-RU" w:eastAsia="bg-BG"/>
        </w:rPr>
      </w:pPr>
    </w:p>
    <w:p w:rsidR="00FB6186" w:rsidRPr="00795EAE" w:rsidRDefault="00FB6186" w:rsidP="00FB6186">
      <w:pPr>
        <w:suppressAutoHyphens w:val="0"/>
        <w:autoSpaceDE w:val="0"/>
        <w:autoSpaceDN w:val="0"/>
        <w:adjustRightInd w:val="0"/>
        <w:ind w:right="-44"/>
        <w:jc w:val="center"/>
        <w:rPr>
          <w:rFonts w:ascii="Times New Roman" w:hAnsi="Times New Roman" w:cs="Times New Roman"/>
          <w:b/>
          <w:bCs/>
          <w:color w:val="000000"/>
          <w:szCs w:val="28"/>
          <w:lang w:val="ru-RU" w:eastAsia="bg-BG"/>
        </w:rPr>
      </w:pPr>
      <w:r w:rsidRPr="00795EAE">
        <w:rPr>
          <w:rFonts w:ascii="Times New Roman" w:hAnsi="Times New Roman" w:cs="Times New Roman"/>
          <w:b/>
          <w:bCs/>
          <w:color w:val="000000"/>
          <w:szCs w:val="28"/>
          <w:lang w:val="ru-RU" w:eastAsia="bg-BG"/>
        </w:rPr>
        <w:t xml:space="preserve">ОБЩЕСТВЕНА ПОРЪЧКА </w:t>
      </w:r>
      <w:bookmarkEnd w:id="0"/>
    </w:p>
    <w:p w:rsidR="00FB6186" w:rsidRPr="00795EAE" w:rsidRDefault="00FB6186" w:rsidP="00FB6186">
      <w:pPr>
        <w:suppressAutoHyphens w:val="0"/>
        <w:autoSpaceDE w:val="0"/>
        <w:autoSpaceDN w:val="0"/>
        <w:adjustRightInd w:val="0"/>
        <w:ind w:right="-44"/>
        <w:jc w:val="center"/>
        <w:rPr>
          <w:rFonts w:ascii="Times New Roman" w:hAnsi="Times New Roman" w:cs="Times New Roman"/>
          <w:b/>
          <w:bCs/>
          <w:color w:val="000000"/>
          <w:szCs w:val="28"/>
          <w:lang w:val="ru-RU" w:eastAsia="bg-BG"/>
        </w:rPr>
      </w:pPr>
      <w:r w:rsidRPr="00795EAE">
        <w:rPr>
          <w:rFonts w:ascii="Times New Roman" w:hAnsi="Times New Roman" w:cs="Times New Roman"/>
          <w:b/>
          <w:bCs/>
          <w:color w:val="000000"/>
          <w:szCs w:val="28"/>
          <w:lang w:val="ru-RU" w:eastAsia="bg-BG"/>
        </w:rPr>
        <w:t xml:space="preserve">възлагана по реда на </w:t>
      </w:r>
      <w:r w:rsidR="00432F07" w:rsidRPr="00795EAE">
        <w:rPr>
          <w:rFonts w:ascii="Times New Roman" w:hAnsi="Times New Roman" w:cs="Times New Roman"/>
          <w:b/>
          <w:bCs/>
          <w:color w:val="000000"/>
          <w:szCs w:val="28"/>
          <w:lang w:val="ru-RU" w:eastAsia="bg-BG"/>
        </w:rPr>
        <w:t>чл.18, ал.1, т.</w:t>
      </w:r>
      <w:r w:rsidR="00E73DF9" w:rsidRPr="00E73DF9">
        <w:rPr>
          <w:rFonts w:ascii="Times New Roman" w:hAnsi="Times New Roman" w:cs="Times New Roman"/>
          <w:b/>
          <w:bCs/>
          <w:color w:val="000000"/>
          <w:szCs w:val="28"/>
          <w:lang w:val="ru-RU" w:eastAsia="bg-BG"/>
        </w:rPr>
        <w:t>12</w:t>
      </w:r>
      <w:r w:rsidR="00432F07" w:rsidRPr="00795EAE">
        <w:rPr>
          <w:rFonts w:ascii="Times New Roman" w:hAnsi="Times New Roman" w:cs="Times New Roman"/>
          <w:b/>
          <w:bCs/>
          <w:color w:val="000000"/>
          <w:szCs w:val="28"/>
          <w:lang w:val="ru-RU" w:eastAsia="bg-BG"/>
        </w:rPr>
        <w:t xml:space="preserve"> от </w:t>
      </w:r>
      <w:r w:rsidR="00E73DF9" w:rsidRPr="00E73DF9">
        <w:rPr>
          <w:rFonts w:ascii="Times New Roman" w:hAnsi="Times New Roman" w:cs="Times New Roman"/>
          <w:b/>
          <w:bCs/>
          <w:color w:val="000000"/>
          <w:szCs w:val="28"/>
          <w:lang w:val="ru-RU" w:eastAsia="bg-BG"/>
        </w:rPr>
        <w:t>Закона за обществени поръчки (</w:t>
      </w:r>
      <w:r w:rsidR="00432F07" w:rsidRPr="00795EAE">
        <w:rPr>
          <w:rFonts w:ascii="Times New Roman" w:hAnsi="Times New Roman" w:cs="Times New Roman"/>
          <w:b/>
          <w:bCs/>
          <w:color w:val="000000"/>
          <w:szCs w:val="28"/>
          <w:lang w:val="ru-RU" w:eastAsia="bg-BG"/>
        </w:rPr>
        <w:t>ЗОП</w:t>
      </w:r>
      <w:r w:rsidR="00E73DF9" w:rsidRPr="00E73DF9">
        <w:rPr>
          <w:rFonts w:ascii="Times New Roman" w:hAnsi="Times New Roman" w:cs="Times New Roman"/>
          <w:b/>
          <w:bCs/>
          <w:color w:val="000000"/>
          <w:szCs w:val="28"/>
          <w:lang w:val="ru-RU" w:eastAsia="bg-BG"/>
        </w:rPr>
        <w:t>) чрез процедура „публично състезание“,</w:t>
      </w:r>
      <w:r w:rsidRPr="00795EAE">
        <w:rPr>
          <w:rFonts w:ascii="Times New Roman" w:hAnsi="Times New Roman" w:cs="Times New Roman"/>
          <w:b/>
          <w:bCs/>
          <w:color w:val="000000"/>
          <w:szCs w:val="28"/>
          <w:lang w:val="ru-RU" w:eastAsia="bg-BG"/>
        </w:rPr>
        <w:t xml:space="preserve"> с предмет:</w:t>
      </w:r>
    </w:p>
    <w:p w:rsidR="00FB6186" w:rsidRPr="00795EAE" w:rsidRDefault="00FB6186" w:rsidP="00FB6186">
      <w:pPr>
        <w:suppressAutoHyphens w:val="0"/>
        <w:autoSpaceDE w:val="0"/>
        <w:autoSpaceDN w:val="0"/>
        <w:adjustRightInd w:val="0"/>
        <w:ind w:right="-44"/>
        <w:jc w:val="center"/>
        <w:rPr>
          <w:rFonts w:ascii="Times New Roman" w:hAnsi="Times New Roman" w:cs="Times New Roman"/>
          <w:b/>
          <w:bCs/>
          <w:color w:val="000000"/>
          <w:szCs w:val="28"/>
          <w:lang w:val="ru-RU" w:eastAsia="bg-BG"/>
        </w:rPr>
      </w:pPr>
    </w:p>
    <w:p w:rsidR="00FB6186" w:rsidRPr="00795EAE" w:rsidRDefault="00432F07" w:rsidP="00432F07">
      <w:pPr>
        <w:suppressAutoHyphens w:val="0"/>
        <w:autoSpaceDE w:val="0"/>
        <w:autoSpaceDN w:val="0"/>
        <w:adjustRightInd w:val="0"/>
        <w:ind w:right="-44" w:firstLine="709"/>
        <w:jc w:val="both"/>
        <w:rPr>
          <w:rFonts w:ascii="Times New Roman" w:hAnsi="Times New Roman" w:cs="Times New Roman"/>
          <w:b/>
          <w:bCs/>
          <w:color w:val="000000"/>
          <w:szCs w:val="28"/>
          <w:lang w:val="ru-RU" w:eastAsia="bg-BG"/>
        </w:rPr>
      </w:pPr>
      <w:r w:rsidRPr="00795EAE">
        <w:rPr>
          <w:rFonts w:ascii="Times New Roman" w:hAnsi="Times New Roman" w:cs="Times New Roman"/>
          <w:b/>
          <w:bCs/>
          <w:i/>
          <w:color w:val="000000"/>
          <w:szCs w:val="28"/>
          <w:lang w:val="bg-BG" w:eastAsia="bg-BG"/>
        </w:rPr>
        <w:t>„</w:t>
      </w:r>
      <w:r w:rsidR="00702294" w:rsidRPr="00702294">
        <w:rPr>
          <w:rFonts w:ascii="Times New Roman" w:hAnsi="Times New Roman" w:cs="Times New Roman"/>
          <w:b/>
          <w:bCs/>
          <w:i/>
          <w:color w:val="000000"/>
          <w:szCs w:val="28"/>
          <w:lang w:val="bg-BG" w:eastAsia="bg-BG"/>
        </w:rPr>
        <w:t>Рехабилитация на Част от Път PDV3234/III-565,Маноле-Белозем/-Шишманци-Раковски,кв.Секирово-кв.Парчевич-</w:t>
      </w:r>
      <w:r w:rsidR="00702294">
        <w:rPr>
          <w:rFonts w:ascii="Times New Roman" w:hAnsi="Times New Roman" w:cs="Times New Roman"/>
          <w:b/>
          <w:bCs/>
          <w:i/>
          <w:color w:val="000000"/>
          <w:szCs w:val="28"/>
          <w:lang w:val="bg-BG" w:eastAsia="bg-BG"/>
        </w:rPr>
        <w:t>/II-56/ от км 0+000 до км 4+700</w:t>
      </w:r>
      <w:r w:rsidRPr="00795EAE">
        <w:rPr>
          <w:rFonts w:ascii="Times New Roman" w:hAnsi="Times New Roman" w:cs="Times New Roman"/>
          <w:b/>
          <w:bCs/>
          <w:i/>
          <w:color w:val="000000"/>
          <w:szCs w:val="28"/>
          <w:lang w:val="bg-BG" w:eastAsia="bg-BG"/>
        </w:rPr>
        <w:t>”</w:t>
      </w:r>
    </w:p>
    <w:p w:rsidR="00FB5CE3" w:rsidRPr="00C54E28" w:rsidRDefault="00FB5CE3" w:rsidP="00FB5CE3">
      <w:pPr>
        <w:suppressAutoHyphens w:val="0"/>
        <w:spacing w:after="12"/>
        <w:jc w:val="both"/>
        <w:rPr>
          <w:rFonts w:ascii="Times New Roman" w:hAnsi="Times New Roman"/>
          <w:b/>
          <w:color w:val="000000"/>
          <w:sz w:val="24"/>
          <w:highlight w:val="yellow"/>
          <w:lang w:val="bg-BG"/>
        </w:rPr>
      </w:pP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xml:space="preserve">Настоящата обществена поръчка се възлага </w:t>
      </w:r>
      <w:r w:rsidRPr="008A354D">
        <w:rPr>
          <w:rFonts w:ascii="Times New Roman" w:eastAsia="Calibri" w:hAnsi="Times New Roman" w:cs="Times New Roman"/>
          <w:b/>
          <w:sz w:val="24"/>
          <w:szCs w:val="22"/>
          <w:lang w:val="bg-BG" w:eastAsia="en-US"/>
        </w:rPr>
        <w:t>въз основа на икономически най- изгодната оферта</w:t>
      </w:r>
      <w:r w:rsidRPr="008A354D">
        <w:rPr>
          <w:rFonts w:ascii="Times New Roman" w:eastAsia="Calibri" w:hAnsi="Times New Roman" w:cs="Times New Roman"/>
          <w:sz w:val="24"/>
          <w:szCs w:val="22"/>
          <w:lang w:val="bg-BG" w:eastAsia="en-US"/>
        </w:rPr>
        <w:t xml:space="preserve">. Тя се определя базирано на следния </w:t>
      </w:r>
      <w:r w:rsidRPr="008A354D">
        <w:rPr>
          <w:rFonts w:ascii="Times New Roman" w:eastAsia="Calibri" w:hAnsi="Times New Roman" w:cs="Times New Roman"/>
          <w:b/>
          <w:sz w:val="24"/>
          <w:szCs w:val="22"/>
          <w:lang w:val="bg-BG" w:eastAsia="en-US"/>
        </w:rPr>
        <w:t xml:space="preserve">критерий за възлагане: оптимално съотношение качество/цена, което се оценява въз основа на цената, както и на показатели, включващи качествени </w:t>
      </w:r>
      <w:r w:rsidRPr="008A354D">
        <w:rPr>
          <w:rFonts w:ascii="Times New Roman" w:eastAsia="Calibri" w:hAnsi="Times New Roman" w:cs="Times New Roman"/>
          <w:b/>
          <w:sz w:val="24"/>
          <w:szCs w:val="22"/>
          <w:lang w:eastAsia="en-US"/>
        </w:rPr>
        <w:t xml:space="preserve">и </w:t>
      </w:r>
      <w:proofErr w:type="spellStart"/>
      <w:r w:rsidRPr="008A354D">
        <w:rPr>
          <w:rFonts w:ascii="Times New Roman" w:eastAsia="Calibri" w:hAnsi="Times New Roman" w:cs="Times New Roman"/>
          <w:b/>
          <w:sz w:val="24"/>
          <w:szCs w:val="22"/>
          <w:lang w:eastAsia="en-US"/>
        </w:rPr>
        <w:t>екологични</w:t>
      </w:r>
      <w:proofErr w:type="spellEnd"/>
      <w:r w:rsidRPr="008A354D">
        <w:rPr>
          <w:rFonts w:ascii="Times New Roman" w:eastAsia="Calibri" w:hAnsi="Times New Roman" w:cs="Times New Roman"/>
          <w:b/>
          <w:sz w:val="24"/>
          <w:szCs w:val="22"/>
          <w:lang w:eastAsia="en-US"/>
        </w:rPr>
        <w:t xml:space="preserve"> </w:t>
      </w:r>
      <w:r w:rsidRPr="008A354D">
        <w:rPr>
          <w:rFonts w:ascii="Times New Roman" w:eastAsia="Calibri" w:hAnsi="Times New Roman" w:cs="Times New Roman"/>
          <w:b/>
          <w:sz w:val="24"/>
          <w:szCs w:val="22"/>
          <w:lang w:val="bg-BG" w:eastAsia="en-US"/>
        </w:rPr>
        <w:t>аспекти, свързани с предмета на обществената поръчка.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На първо място се класира участникът, получил най-висока комплексна оценка на офертата.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xml:space="preserve">Комплексната оценка (КО) има максимална стойност </w:t>
      </w:r>
      <w:r w:rsidRPr="008A354D">
        <w:rPr>
          <w:rFonts w:ascii="Times New Roman" w:eastAsia="Calibri" w:hAnsi="Times New Roman" w:cs="Times New Roman"/>
          <w:b/>
          <w:sz w:val="24"/>
          <w:szCs w:val="22"/>
          <w:lang w:val="bg-BG" w:eastAsia="en-US"/>
        </w:rPr>
        <w:t>100 точки.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Оценките по цената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КО на офертите на участниците в настоящата процедура се изчислява базирано на следните два показателя: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Таблица № 1: Показатели за комплексна оценка и максимален брой точки (относителна тежест, съответстваща на броя точки в КО)</w:t>
      </w:r>
    </w:p>
    <w:tbl>
      <w:tblPr>
        <w:tblStyle w:val="TableGrid2"/>
        <w:tblW w:w="0" w:type="auto"/>
        <w:tblLook w:val="04A0" w:firstRow="1" w:lastRow="0" w:firstColumn="1" w:lastColumn="0" w:noHBand="0" w:noVBand="1"/>
      </w:tblPr>
      <w:tblGrid>
        <w:gridCol w:w="4024"/>
        <w:gridCol w:w="2891"/>
      </w:tblGrid>
      <w:tr w:rsidR="008A354D" w:rsidRPr="008A354D" w:rsidTr="00E31C8D">
        <w:tc>
          <w:tcPr>
            <w:tcW w:w="0" w:type="auto"/>
          </w:tcPr>
          <w:p w:rsidR="008A354D" w:rsidRPr="008A354D" w:rsidRDefault="008A354D" w:rsidP="008A354D">
            <w:pPr>
              <w:suppressAutoHyphens w:val="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Показател</w:t>
            </w:r>
          </w:p>
        </w:tc>
        <w:tc>
          <w:tcPr>
            <w:tcW w:w="0" w:type="auto"/>
          </w:tcPr>
          <w:p w:rsidR="008A354D" w:rsidRPr="008A354D" w:rsidRDefault="008A354D" w:rsidP="008A354D">
            <w:pPr>
              <w:suppressAutoHyphens w:val="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Максимален брой точки</w:t>
            </w:r>
          </w:p>
        </w:tc>
      </w:tr>
      <w:tr w:rsidR="008A354D" w:rsidRPr="008A354D" w:rsidTr="00E31C8D">
        <w:tc>
          <w:tcPr>
            <w:tcW w:w="0" w:type="auto"/>
          </w:tcPr>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1. П1 - Предложение за строителство</w:t>
            </w:r>
          </w:p>
        </w:tc>
        <w:tc>
          <w:tcPr>
            <w:tcW w:w="0" w:type="auto"/>
          </w:tcPr>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60 т.</w:t>
            </w:r>
          </w:p>
        </w:tc>
      </w:tr>
      <w:tr w:rsidR="008A354D" w:rsidRPr="008A354D" w:rsidTr="00E31C8D">
        <w:tc>
          <w:tcPr>
            <w:tcW w:w="0" w:type="auto"/>
          </w:tcPr>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 П2 - Ценово предложение</w:t>
            </w:r>
          </w:p>
        </w:tc>
        <w:tc>
          <w:tcPr>
            <w:tcW w:w="0" w:type="auto"/>
          </w:tcPr>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40 т.</w:t>
            </w:r>
          </w:p>
        </w:tc>
      </w:tr>
    </w:tbl>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Формулата, по която се изчислява КО за всеки участник, е:</w:t>
      </w:r>
    </w:p>
    <w:p w:rsidR="008A354D" w:rsidRPr="008A354D" w:rsidRDefault="008A354D" w:rsidP="008A354D">
      <w:pPr>
        <w:suppressAutoHyphens w:val="0"/>
        <w:spacing w:after="16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КО = П1 + П2</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lastRenderedPageBreak/>
        <w:t>В състава на показател П1 са следните под-показатели: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 Организационна схема и взаимоотношения между страните по време на изпълнението на поръчката;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 Предложение за строителство;</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2.3 Строителна програма и времеви график на изпълнението;</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2.4 Мерки за опазване на околната среда по време на изпълнението на строителството.</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Всеки от изброените под-показатели съдържа в себе си задължителен компонент, ко</w:t>
      </w:r>
      <w:r w:rsidR="00E31C8D">
        <w:rPr>
          <w:rFonts w:ascii="Times New Roman" w:eastAsia="Calibri" w:hAnsi="Times New Roman" w:cs="Times New Roman"/>
          <w:sz w:val="24"/>
          <w:szCs w:val="22"/>
          <w:lang w:val="bg-BG" w:eastAsia="en-US"/>
        </w:rPr>
        <w:t>й</w:t>
      </w:r>
      <w:r w:rsidRPr="008A354D">
        <w:rPr>
          <w:rFonts w:ascii="Times New Roman" w:eastAsia="Calibri" w:hAnsi="Times New Roman" w:cs="Times New Roman"/>
          <w:sz w:val="24"/>
          <w:szCs w:val="22"/>
          <w:lang w:val="bg-BG" w:eastAsia="en-US"/>
        </w:rPr>
        <w:t>то участниците е необходимо да предложат чрез своята оферта. Задължителните компоненти са сходни с номерацията на съответния под-показател като съдържат допълнение „А“ (2.1.А, 2.2.А., 2.З.А. и 2.4.А.). Всички тези задължителни компоненти на под-показателите трябва да бъдат предложени от участниците и съставляват базовото (минимално) изискване на възложителя за изпълнение на предмета на поръчката. Наличието на предложение с определения по-горе обхват (подробно разписан впоследствие в методиката) гарантира изпълнението на настоящата поръчка.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Същевременно са въведени допълнителни компоненти за всеки един от изброените под-показатели (с изключение на под-показател 2.3 Строителна програма и времеви график на изпълнението предвид неговия характер и 2.4 Мерки за опазване на околната среда по време на изпълнението на строителството) като тяхната номерация съдържа допълнение „Б“ (2.1.Б. и 2.2.Б.). Те са надграждащи над базовите (минималните) изисквания на възложителя спрямо отделните под-показатели и същите могат да бъдат предлагани от участниците, т.е. не са от задължителен характер. Тези надграждащи компоненти са във връзка с установяване наличието на преимущества на предложенията спрямо минималните изисквания.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За допълнителна яснота на изложеното по-горе информацията придобива следния систематизиран вид (под формата на схема, както и уточнение в табличен вид):</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p>
    <w:tbl>
      <w:tblPr>
        <w:tblStyle w:val="TableGrid2"/>
        <w:tblW w:w="10085" w:type="dxa"/>
        <w:tblLook w:val="04A0" w:firstRow="1" w:lastRow="0" w:firstColumn="1" w:lastColumn="0" w:noHBand="0" w:noVBand="1"/>
      </w:tblPr>
      <w:tblGrid>
        <w:gridCol w:w="10085"/>
      </w:tblGrid>
      <w:tr w:rsidR="008A354D" w:rsidRPr="008A354D" w:rsidTr="008A354D">
        <w:trPr>
          <w:trHeight w:val="7582"/>
        </w:trPr>
        <w:tc>
          <w:tcPr>
            <w:tcW w:w="10085" w:type="dxa"/>
            <w:shd w:val="clear" w:color="auto" w:fill="ACB9CA"/>
            <w:vAlign w:val="center"/>
          </w:tcPr>
          <w:p w:rsidR="008A354D" w:rsidRPr="008A354D" w:rsidRDefault="008A354D" w:rsidP="008A354D">
            <w:pPr>
              <w:suppressAutoHyphens w:val="0"/>
              <w:jc w:val="center"/>
              <w:rPr>
                <w:rFonts w:ascii="Times New Roman" w:eastAsia="Calibri" w:hAnsi="Times New Roman" w:cs="Times New Roman"/>
                <w:sz w:val="24"/>
                <w:szCs w:val="22"/>
                <w:lang w:val="bg-BG" w:eastAsia="en-US"/>
              </w:rPr>
            </w:pPr>
            <w:r w:rsidRPr="008A354D">
              <w:rPr>
                <w:rFonts w:ascii="Times New Roman" w:eastAsia="Calibri" w:hAnsi="Times New Roman" w:cs="Times New Roman"/>
                <w:noProof/>
                <w:sz w:val="24"/>
                <w:szCs w:val="22"/>
                <w:lang w:val="bg-BG" w:eastAsia="bg-BG"/>
              </w:rPr>
              <w:lastRenderedPageBreak/>
              <mc:AlternateContent>
                <mc:Choice Requires="wpg">
                  <w:drawing>
                    <wp:anchor distT="0" distB="0" distL="114300" distR="114300" simplePos="0" relativeHeight="251660288" behindDoc="0" locked="0" layoutInCell="1" allowOverlap="1" wp14:anchorId="5F8170D9" wp14:editId="03D32394">
                      <wp:simplePos x="0" y="0"/>
                      <wp:positionH relativeFrom="column">
                        <wp:posOffset>24765</wp:posOffset>
                      </wp:positionH>
                      <wp:positionV relativeFrom="paragraph">
                        <wp:posOffset>236855</wp:posOffset>
                      </wp:positionV>
                      <wp:extent cx="6178550" cy="4064000"/>
                      <wp:effectExtent l="0" t="0" r="12700" b="12700"/>
                      <wp:wrapNone/>
                      <wp:docPr id="41" name="Group 41"/>
                      <wp:cNvGraphicFramePr/>
                      <a:graphic xmlns:a="http://schemas.openxmlformats.org/drawingml/2006/main">
                        <a:graphicData uri="http://schemas.microsoft.com/office/word/2010/wordprocessingGroup">
                          <wpg:wgp>
                            <wpg:cNvGrpSpPr/>
                            <wpg:grpSpPr>
                              <a:xfrm>
                                <a:off x="0" y="0"/>
                                <a:ext cx="6178550" cy="4064000"/>
                                <a:chOff x="0" y="0"/>
                                <a:chExt cx="6178550" cy="4064000"/>
                              </a:xfrm>
                            </wpg:grpSpPr>
                            <wps:wsp>
                              <wps:cNvPr id="17" name="Oval 17"/>
                              <wps:cNvSpPr/>
                              <wps:spPr>
                                <a:xfrm>
                                  <a:off x="0" y="31750"/>
                                  <a:ext cx="1346200" cy="4032250"/>
                                </a:xfrm>
                                <a:prstGeom prst="ellipse">
                                  <a:avLst/>
                                </a:prstGeom>
                                <a:solidFill>
                                  <a:srgbClr val="5B9BD5"/>
                                </a:solidFill>
                                <a:ln w="12700" cap="flat" cmpd="sng" algn="ctr">
                                  <a:solidFill>
                                    <a:srgbClr val="002060"/>
                                  </a:solidFill>
                                  <a:prstDash val="solid"/>
                                  <a:miter lim="800000"/>
                                </a:ln>
                                <a:effectLst>
                                  <a:innerShdw blurRad="114300">
                                    <a:prstClr val="black"/>
                                  </a:innerShdw>
                                </a:effectLst>
                              </wps:spPr>
                              <wps:txbx>
                                <w:txbxContent>
                                  <w:p w:rsidR="00620E3E" w:rsidRPr="003138C6" w:rsidRDefault="00620E3E" w:rsidP="008A354D">
                                    <w:pPr>
                                      <w:jc w:val="right"/>
                                      <w:rPr>
                                        <w:b/>
                                        <w:szCs w:val="28"/>
                                      </w:rPr>
                                    </w:pPr>
                                    <w:r w:rsidRPr="00126326">
                                      <w:rPr>
                                        <w:sz w:val="26"/>
                                        <w:szCs w:val="26"/>
                                      </w:rPr>
                                      <w:t xml:space="preserve">          </w:t>
                                    </w:r>
                                    <w:r>
                                      <w:rPr>
                                        <w:sz w:val="26"/>
                                        <w:szCs w:val="26"/>
                                      </w:rPr>
                                      <w:t xml:space="preserve">    </w:t>
                                    </w:r>
                                    <w:r w:rsidRPr="003138C6">
                                      <w:rPr>
                                        <w:b/>
                                        <w:szCs w:val="28"/>
                                      </w:rPr>
                                      <w:t>2.1.А</w:t>
                                    </w:r>
                                  </w:p>
                                  <w:p w:rsidR="00620E3E" w:rsidRPr="00126326" w:rsidRDefault="00620E3E" w:rsidP="008A354D">
                                    <w:pPr>
                                      <w:rPr>
                                        <w:sz w:val="26"/>
                                        <w:szCs w:val="26"/>
                                      </w:rPr>
                                    </w:pPr>
                                  </w:p>
                                  <w:p w:rsidR="00620E3E" w:rsidRPr="003138C6" w:rsidRDefault="00620E3E" w:rsidP="008A354D">
                                    <w:pPr>
                                      <w:jc w:val="right"/>
                                      <w:rPr>
                                        <w:b/>
                                        <w:szCs w:val="28"/>
                                      </w:rPr>
                                    </w:pPr>
                                    <w:r w:rsidRPr="00126326">
                                      <w:rPr>
                                        <w:sz w:val="26"/>
                                        <w:szCs w:val="26"/>
                                      </w:rPr>
                                      <w:t xml:space="preserve">         </w:t>
                                    </w:r>
                                    <w:r w:rsidRPr="003138C6">
                                      <w:rPr>
                                        <w:b/>
                                        <w:szCs w:val="28"/>
                                      </w:rPr>
                                      <w:t>2.2.А</w:t>
                                    </w:r>
                                  </w:p>
                                  <w:p w:rsidR="00620E3E" w:rsidRPr="00126326" w:rsidRDefault="00620E3E" w:rsidP="008A354D">
                                    <w:pPr>
                                      <w:jc w:val="center"/>
                                      <w:rPr>
                                        <w:sz w:val="26"/>
                                        <w:szCs w:val="26"/>
                                      </w:rPr>
                                    </w:pPr>
                                  </w:p>
                                  <w:p w:rsidR="00620E3E" w:rsidRPr="003138C6" w:rsidRDefault="00620E3E" w:rsidP="008A354D">
                                    <w:pPr>
                                      <w:jc w:val="right"/>
                                      <w:rPr>
                                        <w:b/>
                                        <w:szCs w:val="28"/>
                                      </w:rPr>
                                    </w:pPr>
                                    <w:r w:rsidRPr="00126326">
                                      <w:rPr>
                                        <w:sz w:val="26"/>
                                        <w:szCs w:val="26"/>
                                      </w:rPr>
                                      <w:t xml:space="preserve">         </w:t>
                                    </w:r>
                                    <w:r w:rsidRPr="003138C6">
                                      <w:rPr>
                                        <w:b/>
                                        <w:szCs w:val="28"/>
                                      </w:rPr>
                                      <w:t>2.3.А</w:t>
                                    </w:r>
                                  </w:p>
                                  <w:p w:rsidR="00620E3E" w:rsidRPr="00126326" w:rsidRDefault="00620E3E" w:rsidP="008A354D">
                                    <w:pPr>
                                      <w:jc w:val="center"/>
                                      <w:rPr>
                                        <w:sz w:val="26"/>
                                        <w:szCs w:val="26"/>
                                      </w:rPr>
                                    </w:pPr>
                                  </w:p>
                                  <w:p w:rsidR="00620E3E" w:rsidRPr="003138C6" w:rsidRDefault="00620E3E" w:rsidP="008A354D">
                                    <w:pPr>
                                      <w:jc w:val="center"/>
                                      <w:rPr>
                                        <w:b/>
                                        <w:szCs w:val="28"/>
                                      </w:rPr>
                                    </w:pPr>
                                    <w:r w:rsidRPr="00126326">
                                      <w:rPr>
                                        <w:szCs w:val="28"/>
                                      </w:rPr>
                                      <w:t xml:space="preserve">        </w:t>
                                    </w:r>
                                    <w:r w:rsidRPr="003138C6">
                                      <w:rPr>
                                        <w:b/>
                                        <w:szCs w:val="28"/>
                                      </w:rPr>
                                      <w:t>2.4.А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 name="Oval 18"/>
                              <wps:cNvSpPr/>
                              <wps:spPr>
                                <a:xfrm>
                                  <a:off x="0" y="539750"/>
                                  <a:ext cx="571500" cy="3022600"/>
                                </a:xfrm>
                                <a:prstGeom prst="ellipse">
                                  <a:avLst/>
                                </a:prstGeom>
                                <a:solidFill>
                                  <a:srgbClr val="ED7D31">
                                    <a:alpha val="50000"/>
                                  </a:srgbClr>
                                </a:solidFill>
                                <a:ln>
                                  <a:solidFill>
                                    <a:srgbClr val="002060"/>
                                  </a:solidFill>
                                </a:ln>
                                <a:effectLst>
                                  <a:innerShdw blurRad="114300">
                                    <a:prstClr val="black"/>
                                  </a:innerShdw>
                                </a:effectLst>
                              </wps:spPr>
                              <wps:txbx>
                                <w:txbxContent>
                                  <w:p w:rsidR="00620E3E" w:rsidRPr="00500324" w:rsidRDefault="00620E3E" w:rsidP="008A354D">
                                    <w:pPr>
                                      <w:rPr>
                                        <w:szCs w:val="28"/>
                                      </w:rPr>
                                    </w:pPr>
                                    <w:proofErr w:type="spellStart"/>
                                    <w:r>
                                      <w:rPr>
                                        <w:szCs w:val="28"/>
                                      </w:rPr>
                                      <w:t>Задължителни</w:t>
                                    </w:r>
                                    <w:proofErr w:type="spellEnd"/>
                                    <w:r>
                                      <w:rPr>
                                        <w:szCs w:val="28"/>
                                      </w:rPr>
                                      <w:t xml:space="preserve"> </w:t>
                                    </w:r>
                                    <w:proofErr w:type="spellStart"/>
                                    <w:r>
                                      <w:rPr>
                                        <w:szCs w:val="28"/>
                                      </w:rPr>
                                      <w:t>компоненти</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9" name="Oval 19"/>
                              <wps:cNvSpPr/>
                              <wps:spPr>
                                <a:xfrm>
                                  <a:off x="1708150" y="0"/>
                                  <a:ext cx="1346200" cy="4032250"/>
                                </a:xfrm>
                                <a:prstGeom prst="ellipse">
                                  <a:avLst/>
                                </a:prstGeom>
                                <a:solidFill>
                                  <a:srgbClr val="5B9BD5"/>
                                </a:solidFill>
                                <a:ln w="12700" cap="flat" cmpd="sng" algn="ctr">
                                  <a:solidFill>
                                    <a:srgbClr val="002060"/>
                                  </a:solidFill>
                                  <a:prstDash val="solid"/>
                                  <a:miter lim="800000"/>
                                </a:ln>
                                <a:effectLst>
                                  <a:innerShdw blurRad="114300">
                                    <a:prstClr val="black"/>
                                  </a:innerShdw>
                                </a:effectLst>
                              </wps:spPr>
                              <wps:txbx>
                                <w:txbxContent>
                                  <w:p w:rsidR="00620E3E" w:rsidRPr="008A354D" w:rsidRDefault="00620E3E" w:rsidP="008A354D">
                                    <w:pPr>
                                      <w:jc w:val="center"/>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8A354D">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под-показател</w:t>
                                    </w:r>
                                    <w:proofErr w:type="spellEnd"/>
                                    <w:r w:rsidRPr="008A354D">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A354D">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2.1.</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2.2.</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2.3.</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20E3E" w:rsidRPr="00126326" w:rsidRDefault="00620E3E" w:rsidP="008A354D">
                                    <w:pPr>
                                      <w:jc w:val="center"/>
                                      <w:rPr>
                                        <w:b/>
                                        <w:szCs w:val="28"/>
                                      </w:rPr>
                                    </w:pP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Oval 23"/>
                              <wps:cNvSpPr/>
                              <wps:spPr>
                                <a:xfrm>
                                  <a:off x="3365500" y="31750"/>
                                  <a:ext cx="1346200" cy="4032250"/>
                                </a:xfrm>
                                <a:prstGeom prst="ellipse">
                                  <a:avLst/>
                                </a:prstGeom>
                                <a:solidFill>
                                  <a:srgbClr val="5B9BD5"/>
                                </a:solidFill>
                                <a:ln w="12700" cap="flat" cmpd="sng" algn="ctr">
                                  <a:solidFill>
                                    <a:srgbClr val="002060"/>
                                  </a:solidFill>
                                  <a:prstDash val="solid"/>
                                  <a:miter lim="800000"/>
                                </a:ln>
                                <a:effectLst>
                                  <a:innerShdw blurRad="114300">
                                    <a:prstClr val="black"/>
                                  </a:innerShdw>
                                </a:effectLst>
                              </wps:spPr>
                              <wps:txbx>
                                <w:txbxContent>
                                  <w:p w:rsidR="00620E3E" w:rsidRPr="003138C6" w:rsidRDefault="00620E3E" w:rsidP="008A354D">
                                    <w:pPr>
                                      <w:jc w:val="right"/>
                                      <w:rPr>
                                        <w:b/>
                                        <w:szCs w:val="28"/>
                                      </w:rPr>
                                    </w:pPr>
                                    <w:r w:rsidRPr="00126326">
                                      <w:rPr>
                                        <w:szCs w:val="28"/>
                                      </w:rPr>
                                      <w:t xml:space="preserve">          </w:t>
                                    </w:r>
                                    <w:r w:rsidRPr="003138C6">
                                      <w:rPr>
                                        <w:b/>
                                        <w:szCs w:val="28"/>
                                      </w:rPr>
                                      <w:t>2.1.Б</w:t>
                                    </w:r>
                                  </w:p>
                                  <w:p w:rsidR="00620E3E" w:rsidRDefault="00620E3E" w:rsidP="008A354D">
                                    <w:pPr>
                                      <w:jc w:val="right"/>
                                      <w:rPr>
                                        <w:szCs w:val="28"/>
                                      </w:rPr>
                                    </w:pPr>
                                  </w:p>
                                  <w:p w:rsidR="00620E3E" w:rsidRDefault="00620E3E" w:rsidP="008A354D">
                                    <w:pPr>
                                      <w:jc w:val="right"/>
                                      <w:rPr>
                                        <w:szCs w:val="28"/>
                                      </w:rPr>
                                    </w:pPr>
                                  </w:p>
                                  <w:p w:rsidR="00620E3E" w:rsidRDefault="00620E3E" w:rsidP="008A354D">
                                    <w:pPr>
                                      <w:jc w:val="right"/>
                                      <w:rPr>
                                        <w:szCs w:val="28"/>
                                      </w:rPr>
                                    </w:pPr>
                                  </w:p>
                                  <w:p w:rsidR="00620E3E" w:rsidRPr="00126326" w:rsidRDefault="00620E3E" w:rsidP="008A354D">
                                    <w:pPr>
                                      <w:jc w:val="right"/>
                                      <w:rPr>
                                        <w:szCs w:val="28"/>
                                      </w:rPr>
                                    </w:pPr>
                                  </w:p>
                                  <w:p w:rsidR="00620E3E" w:rsidRPr="003138C6" w:rsidRDefault="00620E3E" w:rsidP="008A354D">
                                    <w:pPr>
                                      <w:jc w:val="right"/>
                                      <w:rPr>
                                        <w:b/>
                                        <w:szCs w:val="28"/>
                                      </w:rPr>
                                    </w:pPr>
                                    <w:r w:rsidRPr="003138C6">
                                      <w:rPr>
                                        <w:b/>
                                      </w:rPr>
                                      <w:t xml:space="preserve">         </w:t>
                                    </w:r>
                                    <w:r w:rsidRPr="003138C6">
                                      <w:rPr>
                                        <w:b/>
                                        <w:szCs w:val="28"/>
                                      </w:rPr>
                                      <w:t>2.2.Б</w:t>
                                    </w:r>
                                  </w:p>
                                  <w:p w:rsidR="00620E3E" w:rsidRDefault="00620E3E" w:rsidP="008A354D">
                                    <w:pPr>
                                      <w:jc w:val="center"/>
                                    </w:pPr>
                                  </w:p>
                                  <w:p w:rsidR="00620E3E" w:rsidRDefault="00620E3E" w:rsidP="008A354D">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Oval 25"/>
                              <wps:cNvSpPr/>
                              <wps:spPr>
                                <a:xfrm>
                                  <a:off x="3365500" y="596900"/>
                                  <a:ext cx="615950" cy="3022600"/>
                                </a:xfrm>
                                <a:prstGeom prst="ellipse">
                                  <a:avLst/>
                                </a:prstGeom>
                                <a:solidFill>
                                  <a:srgbClr val="ED7D31">
                                    <a:alpha val="50000"/>
                                  </a:srgbClr>
                                </a:solidFill>
                                <a:ln>
                                  <a:solidFill>
                                    <a:srgbClr val="002060"/>
                                  </a:solidFill>
                                </a:ln>
                                <a:effectLst>
                                  <a:innerShdw blurRad="114300">
                                    <a:prstClr val="black"/>
                                  </a:innerShdw>
                                </a:effectLst>
                              </wps:spPr>
                              <wps:txbx>
                                <w:txbxContent>
                                  <w:p w:rsidR="00620E3E" w:rsidRPr="00500324" w:rsidRDefault="00620E3E" w:rsidP="008A354D">
                                    <w:pPr>
                                      <w:rPr>
                                        <w:szCs w:val="28"/>
                                      </w:rPr>
                                    </w:pPr>
                                    <w:proofErr w:type="spellStart"/>
                                    <w:r>
                                      <w:rPr>
                                        <w:szCs w:val="28"/>
                                      </w:rPr>
                                      <w:t>Надграждащи</w:t>
                                    </w:r>
                                    <w:proofErr w:type="spellEnd"/>
                                    <w:r>
                                      <w:rPr>
                                        <w:szCs w:val="28"/>
                                      </w:rPr>
                                      <w:t xml:space="preserve"> </w:t>
                                    </w:r>
                                    <w:proofErr w:type="spellStart"/>
                                    <w:r>
                                      <w:rPr>
                                        <w:szCs w:val="28"/>
                                      </w:rPr>
                                      <w:t>компоненти</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6" name="Right Arrow 26"/>
                              <wps:cNvSpPr/>
                              <wps:spPr>
                                <a:xfrm rot="535166">
                                  <a:off x="1092200" y="1041400"/>
                                  <a:ext cx="1132840" cy="190154"/>
                                </a:xfrm>
                                <a:prstGeom prst="rightArrow">
                                  <a:avLst/>
                                </a:prstGeom>
                                <a:solidFill>
                                  <a:srgbClr val="FFC00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Arrow 27"/>
                              <wps:cNvSpPr/>
                              <wps:spPr>
                                <a:xfrm rot="535166">
                                  <a:off x="1098550" y="1765300"/>
                                  <a:ext cx="1132840" cy="196793"/>
                                </a:xfrm>
                                <a:prstGeom prst="rightArrow">
                                  <a:avLst/>
                                </a:prstGeom>
                                <a:solidFill>
                                  <a:srgbClr val="FFC00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Arrow 28"/>
                              <wps:cNvSpPr/>
                              <wps:spPr>
                                <a:xfrm>
                                  <a:off x="1111250" y="2482850"/>
                                  <a:ext cx="1132840" cy="209550"/>
                                </a:xfrm>
                                <a:prstGeom prst="rightArrow">
                                  <a:avLst/>
                                </a:prstGeom>
                                <a:solidFill>
                                  <a:srgbClr val="FFC00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Arrow 29"/>
                              <wps:cNvSpPr/>
                              <wps:spPr>
                                <a:xfrm rot="165551">
                                  <a:off x="1111250" y="3111500"/>
                                  <a:ext cx="1126490" cy="192046"/>
                                </a:xfrm>
                                <a:prstGeom prst="rightArrow">
                                  <a:avLst/>
                                </a:prstGeom>
                                <a:solidFill>
                                  <a:srgbClr val="FFC00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Left Arrow 30"/>
                              <wps:cNvSpPr/>
                              <wps:spPr>
                                <a:xfrm rot="21066180">
                                  <a:off x="2541874" y="1009767"/>
                                  <a:ext cx="1411787" cy="183708"/>
                                </a:xfrm>
                                <a:prstGeom prst="leftArrow">
                                  <a:avLst/>
                                </a:prstGeom>
                                <a:solidFill>
                                  <a:srgbClr val="FFC00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Left Arrow 31"/>
                              <wps:cNvSpPr/>
                              <wps:spPr>
                                <a:xfrm rot="1335644">
                                  <a:off x="2565400" y="2095500"/>
                                  <a:ext cx="1411787" cy="183708"/>
                                </a:xfrm>
                                <a:prstGeom prst="leftArrow">
                                  <a:avLst/>
                                </a:prstGeom>
                                <a:solidFill>
                                  <a:srgbClr val="FFC00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Connector 34"/>
                              <wps:cNvSpPr/>
                              <wps:spPr>
                                <a:xfrm>
                                  <a:off x="4864100" y="2048725"/>
                                  <a:ext cx="1314450" cy="1227876"/>
                                </a:xfrm>
                                <a:prstGeom prst="flowChartConnector">
                                  <a:avLst/>
                                </a:prstGeom>
                                <a:solidFill>
                                  <a:srgbClr val="70AD47"/>
                                </a:solidFill>
                                <a:ln w="12700" cap="flat" cmpd="sng" algn="ctr">
                                  <a:solidFill>
                                    <a:srgbClr val="002060"/>
                                  </a:solidFill>
                                  <a:prstDash val="solid"/>
                                  <a:miter lim="800000"/>
                                </a:ln>
                                <a:effectLst>
                                  <a:innerShdw blurRad="114300">
                                    <a:prstClr val="black"/>
                                  </a:innerShdw>
                                </a:effectLst>
                              </wps:spPr>
                              <wps:txbx>
                                <w:txbxContent>
                                  <w:p w:rsidR="00620E3E" w:rsidRPr="003C7400" w:rsidRDefault="00620E3E" w:rsidP="008A354D">
                                    <w:pPr>
                                      <w:jc w:val="center"/>
                                      <w:rPr>
                                        <w:sz w:val="20"/>
                                        <w:szCs w:val="20"/>
                                      </w:rPr>
                                    </w:pPr>
                                    <w:r>
                                      <w:rPr>
                                        <w:sz w:val="20"/>
                                        <w:szCs w:val="20"/>
                                      </w:rPr>
                                      <w:t>2.2</w:t>
                                    </w:r>
                                    <w:r w:rsidRPr="003C7400">
                                      <w:rPr>
                                        <w:sz w:val="20"/>
                                        <w:szCs w:val="20"/>
                                      </w:rPr>
                                      <w:t>.Б.1</w:t>
                                    </w:r>
                                  </w:p>
                                  <w:p w:rsidR="00620E3E" w:rsidRDefault="00620E3E" w:rsidP="008A354D">
                                    <w:pPr>
                                      <w:jc w:val="center"/>
                                      <w:rPr>
                                        <w:sz w:val="20"/>
                                        <w:szCs w:val="20"/>
                                      </w:rPr>
                                    </w:pPr>
                                    <w:r>
                                      <w:rPr>
                                        <w:sz w:val="20"/>
                                        <w:szCs w:val="20"/>
                                      </w:rPr>
                                      <w:t>2.2.Б.2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Left-Right Arrow 38"/>
                              <wps:cNvSpPr/>
                              <wps:spPr>
                                <a:xfrm rot="525718" flipV="1">
                                  <a:off x="4540250" y="2514600"/>
                                  <a:ext cx="444500" cy="209550"/>
                                </a:xfrm>
                                <a:prstGeom prst="leftRightArrow">
                                  <a:avLst/>
                                </a:prstGeom>
                                <a:solidFill>
                                  <a:srgbClr val="92D05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Connector 39"/>
                              <wps:cNvSpPr/>
                              <wps:spPr>
                                <a:xfrm>
                                  <a:off x="4864100" y="228600"/>
                                  <a:ext cx="1314450" cy="1270000"/>
                                </a:xfrm>
                                <a:prstGeom prst="flowChartConnector">
                                  <a:avLst/>
                                </a:prstGeom>
                                <a:solidFill>
                                  <a:srgbClr val="70AD47"/>
                                </a:solidFill>
                                <a:ln w="12700" cap="flat" cmpd="sng" algn="ctr">
                                  <a:solidFill>
                                    <a:srgbClr val="002060"/>
                                  </a:solidFill>
                                  <a:prstDash val="solid"/>
                                  <a:miter lim="800000"/>
                                </a:ln>
                                <a:effectLst>
                                  <a:innerShdw blurRad="114300">
                                    <a:prstClr val="black"/>
                                  </a:innerShdw>
                                </a:effectLst>
                              </wps:spPr>
                              <wps:txbx>
                                <w:txbxContent>
                                  <w:p w:rsidR="00620E3E" w:rsidRPr="003C7400" w:rsidRDefault="00620E3E" w:rsidP="008A354D">
                                    <w:pPr>
                                      <w:jc w:val="center"/>
                                      <w:rPr>
                                        <w:sz w:val="20"/>
                                        <w:szCs w:val="20"/>
                                      </w:rPr>
                                    </w:pPr>
                                    <w:r>
                                      <w:rPr>
                                        <w:sz w:val="20"/>
                                        <w:szCs w:val="20"/>
                                      </w:rPr>
                                      <w:t>2.</w:t>
                                    </w:r>
                                    <w:r>
                                      <w:rPr>
                                        <w:sz w:val="20"/>
                                        <w:szCs w:val="20"/>
                                        <w:lang w:val="bg-BG"/>
                                      </w:rPr>
                                      <w:t>1</w:t>
                                    </w:r>
                                    <w:r>
                                      <w:rPr>
                                        <w:sz w:val="20"/>
                                        <w:szCs w:val="20"/>
                                      </w:rPr>
                                      <w:t>.</w:t>
                                    </w:r>
                                    <w:r>
                                      <w:rPr>
                                        <w:sz w:val="20"/>
                                        <w:szCs w:val="20"/>
                                        <w:lang w:val="bg-BG"/>
                                      </w:rPr>
                                      <w:t>Б</w:t>
                                    </w:r>
                                    <w:r w:rsidRPr="003C7400">
                                      <w:rPr>
                                        <w:sz w:val="20"/>
                                        <w:szCs w:val="20"/>
                                      </w:rPr>
                                      <w:t>.1</w:t>
                                    </w:r>
                                  </w:p>
                                  <w:p w:rsidR="00620E3E" w:rsidRPr="003C7400" w:rsidRDefault="00620E3E" w:rsidP="008A354D">
                                    <w:pPr>
                                      <w:jc w:val="center"/>
                                      <w:rPr>
                                        <w:sz w:val="20"/>
                                        <w:szCs w:val="20"/>
                                      </w:rPr>
                                    </w:pPr>
                                    <w:r>
                                      <w:rPr>
                                        <w:sz w:val="20"/>
                                        <w:szCs w:val="20"/>
                                      </w:rPr>
                                      <w:t>2.</w:t>
                                    </w:r>
                                    <w:r>
                                      <w:rPr>
                                        <w:sz w:val="20"/>
                                        <w:szCs w:val="20"/>
                                        <w:lang w:val="bg-BG"/>
                                      </w:rPr>
                                      <w:t>1</w:t>
                                    </w:r>
                                    <w:r>
                                      <w:rPr>
                                        <w:sz w:val="20"/>
                                        <w:szCs w:val="20"/>
                                      </w:rPr>
                                      <w:t>.</w:t>
                                    </w:r>
                                    <w:r>
                                      <w:rPr>
                                        <w:sz w:val="20"/>
                                        <w:szCs w:val="20"/>
                                        <w:lang w:val="bg-BG"/>
                                      </w:rPr>
                                      <w:t>Б</w:t>
                                    </w:r>
                                    <w:r w:rsidRPr="003C7400">
                                      <w:rPr>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Left-Right Arrow 37"/>
                              <wps:cNvSpPr/>
                              <wps:spPr>
                                <a:xfrm flipV="1">
                                  <a:off x="4540250" y="901700"/>
                                  <a:ext cx="444500" cy="209550"/>
                                </a:xfrm>
                                <a:prstGeom prst="leftRightArrow">
                                  <a:avLst/>
                                </a:prstGeom>
                                <a:solidFill>
                                  <a:srgbClr val="92D05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left:0;text-align:left;margin-left:1.95pt;margin-top:18.65pt;width:486.5pt;height:320pt;z-index:251660288;mso-width-relative:margin;mso-height-relative:margin" coordsize="61785,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">
                      <v:oval id="Oval 17" o:spid="_x0000_s1027" style="position:absolute;top:317;width:13462;height:4032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C6cMA&#10;AADbAAAADwAAAGRycy9kb3ducmV2LnhtbERP22rCQBB9F/yHZQRfpG6qoDW6ihQUoRbqpdTHITsm&#10;0exsyK6a/r0rCL7N4VxnMqtNIa5UudyygvduBII4sTrnVMF+t3j7AOE8ssbCMin4JwezabMxwVjb&#10;G2/ouvWpCCHsYlSQeV/GUrokI4Oua0viwB1tZdAHWKVSV3gL4aaQvSgaSIM5h4YMS/rMKDlvL0bB&#10;72DdX/SX9nv0c+h8+VPxd9idWKl2q56PQXiq/Uv8dK90mD+E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BC6cMAAADbAAAADwAAAAAAAAAAAAAAAACYAgAAZHJzL2Rv&#10;d25yZXYueG1sUEsFBgAAAAAEAAQA9QAAAIgDAAAAAA==&#10;" fillcolor="#5b9bd5" strokecolor="#002060" strokeweight="1pt">
                        <v:stroke joinstyle="miter"/>
                        <v:textbox>
                          <w:txbxContent>
                            <w:p w:rsidR="00620E3E" w:rsidRPr="003138C6" w:rsidRDefault="00620E3E" w:rsidP="008A354D">
                              <w:pPr>
                                <w:jc w:val="right"/>
                                <w:rPr>
                                  <w:b/>
                                  <w:szCs w:val="28"/>
                                </w:rPr>
                              </w:pPr>
                              <w:r w:rsidRPr="00126326">
                                <w:rPr>
                                  <w:sz w:val="26"/>
                                  <w:szCs w:val="26"/>
                                </w:rPr>
                                <w:t xml:space="preserve">          </w:t>
                              </w:r>
                              <w:r>
                                <w:rPr>
                                  <w:sz w:val="26"/>
                                  <w:szCs w:val="26"/>
                                </w:rPr>
                                <w:t xml:space="preserve">    </w:t>
                              </w:r>
                              <w:r w:rsidRPr="003138C6">
                                <w:rPr>
                                  <w:b/>
                                  <w:szCs w:val="28"/>
                                </w:rPr>
                                <w:t>2.1.А</w:t>
                              </w:r>
                            </w:p>
                            <w:p w:rsidR="00620E3E" w:rsidRPr="00126326" w:rsidRDefault="00620E3E" w:rsidP="008A354D">
                              <w:pPr>
                                <w:rPr>
                                  <w:sz w:val="26"/>
                                  <w:szCs w:val="26"/>
                                </w:rPr>
                              </w:pPr>
                            </w:p>
                            <w:p w:rsidR="00620E3E" w:rsidRPr="003138C6" w:rsidRDefault="00620E3E" w:rsidP="008A354D">
                              <w:pPr>
                                <w:jc w:val="right"/>
                                <w:rPr>
                                  <w:b/>
                                  <w:szCs w:val="28"/>
                                </w:rPr>
                              </w:pPr>
                              <w:r w:rsidRPr="00126326">
                                <w:rPr>
                                  <w:sz w:val="26"/>
                                  <w:szCs w:val="26"/>
                                </w:rPr>
                                <w:t xml:space="preserve">         </w:t>
                              </w:r>
                              <w:r w:rsidRPr="003138C6">
                                <w:rPr>
                                  <w:b/>
                                  <w:szCs w:val="28"/>
                                </w:rPr>
                                <w:t>2.2.А</w:t>
                              </w:r>
                            </w:p>
                            <w:p w:rsidR="00620E3E" w:rsidRPr="00126326" w:rsidRDefault="00620E3E" w:rsidP="008A354D">
                              <w:pPr>
                                <w:jc w:val="center"/>
                                <w:rPr>
                                  <w:sz w:val="26"/>
                                  <w:szCs w:val="26"/>
                                </w:rPr>
                              </w:pPr>
                            </w:p>
                            <w:p w:rsidR="00620E3E" w:rsidRPr="003138C6" w:rsidRDefault="00620E3E" w:rsidP="008A354D">
                              <w:pPr>
                                <w:jc w:val="right"/>
                                <w:rPr>
                                  <w:b/>
                                  <w:szCs w:val="28"/>
                                </w:rPr>
                              </w:pPr>
                              <w:r w:rsidRPr="00126326">
                                <w:rPr>
                                  <w:sz w:val="26"/>
                                  <w:szCs w:val="26"/>
                                </w:rPr>
                                <w:t xml:space="preserve">         </w:t>
                              </w:r>
                              <w:r w:rsidRPr="003138C6">
                                <w:rPr>
                                  <w:b/>
                                  <w:szCs w:val="28"/>
                                </w:rPr>
                                <w:t>2.3.А</w:t>
                              </w:r>
                            </w:p>
                            <w:p w:rsidR="00620E3E" w:rsidRPr="00126326" w:rsidRDefault="00620E3E" w:rsidP="008A354D">
                              <w:pPr>
                                <w:jc w:val="center"/>
                                <w:rPr>
                                  <w:sz w:val="26"/>
                                  <w:szCs w:val="26"/>
                                </w:rPr>
                              </w:pPr>
                            </w:p>
                            <w:p w:rsidR="00620E3E" w:rsidRPr="003138C6" w:rsidRDefault="00620E3E" w:rsidP="008A354D">
                              <w:pPr>
                                <w:jc w:val="center"/>
                                <w:rPr>
                                  <w:b/>
                                  <w:szCs w:val="28"/>
                                </w:rPr>
                              </w:pPr>
                              <w:r w:rsidRPr="00126326">
                                <w:rPr>
                                  <w:szCs w:val="28"/>
                                </w:rPr>
                                <w:t xml:space="preserve">        </w:t>
                              </w:r>
                              <w:r w:rsidRPr="003138C6">
                                <w:rPr>
                                  <w:b/>
                                  <w:szCs w:val="28"/>
                                </w:rPr>
                                <w:t>2.4.А</w:t>
                              </w:r>
                            </w:p>
                          </w:txbxContent>
                        </v:textbox>
                      </v:oval>
                      <v:oval id="Oval 18" o:spid="_x0000_s1028" style="position:absolute;top:5397;width:5715;height:30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ULcYA&#10;AADbAAAADwAAAGRycy9kb3ducmV2LnhtbESPT2vCQBDF74V+h2UKvdWNFkSiG4n/QGihaIvobchO&#10;k9DsbMhuNP32nUPB2wzvzXu/WSwH16grdaH2bGA8SkARF97WXBr4+ty9zECFiGyx8UwGfinAMnt8&#10;WGBq/Y0PdD3GUkkIhxQNVDG2qdahqMhhGPmWWLRv3zmMsnalth3eJNw1epIkU+2wZmmosKV1RcXP&#10;sXcGtofZ5JWmq8vHerN7y9/z88n3e2Oen4Z8DirSEO/m/+u9FXyBlV9kAJ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FULcYAAADbAAAADwAAAAAAAAAAAAAAAACYAgAAZHJz&#10;L2Rvd25yZXYueG1sUEsFBgAAAAAEAAQA9QAAAIsDAAAAAA==&#10;" fillcolor="#ed7d31" strokecolor="#002060">
                        <v:fill opacity="32896f"/>
                        <v:textbox style="layout-flow:vertical;mso-layout-flow-alt:bottom-to-top">
                          <w:txbxContent>
                            <w:p w:rsidR="00620E3E" w:rsidRPr="00500324" w:rsidRDefault="00620E3E" w:rsidP="008A354D">
                              <w:pPr>
                                <w:rPr>
                                  <w:szCs w:val="28"/>
                                </w:rPr>
                              </w:pPr>
                              <w:proofErr w:type="spellStart"/>
                              <w:r>
                                <w:rPr>
                                  <w:szCs w:val="28"/>
                                </w:rPr>
                                <w:t>Задължителни</w:t>
                              </w:r>
                              <w:proofErr w:type="spellEnd"/>
                              <w:r>
                                <w:rPr>
                                  <w:szCs w:val="28"/>
                                </w:rPr>
                                <w:t xml:space="preserve"> </w:t>
                              </w:r>
                              <w:proofErr w:type="spellStart"/>
                              <w:r>
                                <w:rPr>
                                  <w:szCs w:val="28"/>
                                </w:rPr>
                                <w:t>компоненти</w:t>
                              </w:r>
                              <w:proofErr w:type="spellEnd"/>
                            </w:p>
                          </w:txbxContent>
                        </v:textbox>
                      </v:oval>
                      <v:oval id="Oval 19" o:spid="_x0000_s1029" style="position:absolute;left:17081;width:13462;height:40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HIMIA&#10;AADbAAAADwAAAGRycy9kb3ducmV2LnhtbESPQWvCQBCF74L/YRmhN93Vg9ToKioqpdCDVu9Ddkyi&#10;2dmQXZO0v74rCL3Nx3vz5s1i1dlSNFT7wrGG8UiBIE6dKTjTcP7eD99B+IBssHRMGn7Iw2rZ7y0w&#10;Ma7lIzWnkIkYwj5BDXkIVSKlT3Oy6EeuIo7a1dUWQ8Q6k6bGNobbUk6UmkqLBccLOVa0zSm9nx5W&#10;w2/Er10jP28bqarb4aLObaa0fht06zmIQF34N7+2P0ysP4PnL3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YcgwgAAANsAAAAPAAAAAAAAAAAAAAAAAJgCAABkcnMvZG93&#10;bnJldi54bWxQSwUGAAAAAAQABAD1AAAAhwMAAAAA&#10;" fillcolor="#5b9bd5" strokecolor="#002060" strokeweight="1pt">
                        <v:stroke joinstyle="miter"/>
                        <v:textbox>
                          <w:txbxContent>
                            <w:p w:rsidR="00620E3E" w:rsidRPr="008A354D" w:rsidRDefault="00620E3E" w:rsidP="008A354D">
                              <w:pPr>
                                <w:jc w:val="center"/>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proofErr w:type="gramStart"/>
                              <w:r w:rsidRPr="008A354D">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под-показател</w:t>
                              </w:r>
                              <w:proofErr w:type="spellEnd"/>
                              <w:proofErr w:type="gramEnd"/>
                              <w:r w:rsidRPr="008A354D">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A354D">
                                <w:rPr>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2.1.</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2.2.</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2.3.</w:t>
                              </w:r>
                            </w:p>
                            <w:p w:rsidR="00620E3E" w:rsidRPr="008A354D" w:rsidRDefault="00620E3E" w:rsidP="008A354D">
                              <w:pPr>
                                <w:jc w:val="center"/>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620E3E" w:rsidRPr="00126326" w:rsidRDefault="00620E3E" w:rsidP="008A354D">
                              <w:pPr>
                                <w:jc w:val="center"/>
                                <w:rPr>
                                  <w:b/>
                                  <w:szCs w:val="28"/>
                                </w:rPr>
                              </w:pPr>
                              <w:r w:rsidRPr="008A354D">
                                <w:rPr>
                                  <w:b/>
                                  <w:color w:val="000000"/>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2.4.</w:t>
                              </w:r>
                            </w:p>
                          </w:txbxContent>
                        </v:textbox>
                      </v:oval>
                      <v:oval id="Oval 23" o:spid="_x0000_s1030" style="position:absolute;left:33655;top:317;width:13462;height:40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6d8EA&#10;AADbAAAADwAAAGRycy9kb3ducmV2LnhtbESPXWvCMBSG7wX/QzjC7jRRYUhnWqaojMEu/Lo/NGdt&#10;XXNSmth2+/XLYODlw/vFu84GW4uOWl851jCfKRDEuTMVFxou5/10BcIHZIO1Y9LwTR6ydDxaY2Jc&#10;z0fqTqEQsYR9ghrKEJpESp+XZNHPXEMctU/XWgwR20KaFvtYbmu5UOpZWqw4LpTY0Lak/Ot0txp+&#10;In7sOvl+20jV3A5XdekLpfXTZHh9ARFoCA/zf/rNaFgs4e9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NenfBAAAA2wAAAA8AAAAAAAAAAAAAAAAAmAIAAGRycy9kb3du&#10;cmV2LnhtbFBLBQYAAAAABAAEAPUAAACGAwAAAAA=&#10;" fillcolor="#5b9bd5" strokecolor="#002060" strokeweight="1pt">
                        <v:stroke joinstyle="miter"/>
                        <v:textbox>
                          <w:txbxContent>
                            <w:p w:rsidR="00620E3E" w:rsidRPr="003138C6" w:rsidRDefault="00620E3E" w:rsidP="008A354D">
                              <w:pPr>
                                <w:jc w:val="right"/>
                                <w:rPr>
                                  <w:b/>
                                  <w:szCs w:val="28"/>
                                </w:rPr>
                              </w:pPr>
                              <w:r w:rsidRPr="00126326">
                                <w:rPr>
                                  <w:szCs w:val="28"/>
                                </w:rPr>
                                <w:t xml:space="preserve">          </w:t>
                              </w:r>
                              <w:r w:rsidRPr="003138C6">
                                <w:rPr>
                                  <w:b/>
                                  <w:szCs w:val="28"/>
                                </w:rPr>
                                <w:t>2.1.Б</w:t>
                              </w:r>
                            </w:p>
                            <w:p w:rsidR="00620E3E" w:rsidRDefault="00620E3E" w:rsidP="008A354D">
                              <w:pPr>
                                <w:jc w:val="right"/>
                                <w:rPr>
                                  <w:szCs w:val="28"/>
                                </w:rPr>
                              </w:pPr>
                            </w:p>
                            <w:p w:rsidR="00620E3E" w:rsidRDefault="00620E3E" w:rsidP="008A354D">
                              <w:pPr>
                                <w:jc w:val="right"/>
                                <w:rPr>
                                  <w:szCs w:val="28"/>
                                </w:rPr>
                              </w:pPr>
                            </w:p>
                            <w:p w:rsidR="00620E3E" w:rsidRDefault="00620E3E" w:rsidP="008A354D">
                              <w:pPr>
                                <w:jc w:val="right"/>
                                <w:rPr>
                                  <w:szCs w:val="28"/>
                                </w:rPr>
                              </w:pPr>
                            </w:p>
                            <w:p w:rsidR="00620E3E" w:rsidRPr="00126326" w:rsidRDefault="00620E3E" w:rsidP="008A354D">
                              <w:pPr>
                                <w:jc w:val="right"/>
                                <w:rPr>
                                  <w:szCs w:val="28"/>
                                </w:rPr>
                              </w:pPr>
                            </w:p>
                            <w:p w:rsidR="00620E3E" w:rsidRPr="003138C6" w:rsidRDefault="00620E3E" w:rsidP="008A354D">
                              <w:pPr>
                                <w:jc w:val="right"/>
                                <w:rPr>
                                  <w:b/>
                                  <w:szCs w:val="28"/>
                                </w:rPr>
                              </w:pPr>
                              <w:r w:rsidRPr="003138C6">
                                <w:rPr>
                                  <w:b/>
                                </w:rPr>
                                <w:t xml:space="preserve">         </w:t>
                              </w:r>
                              <w:r w:rsidRPr="003138C6">
                                <w:rPr>
                                  <w:b/>
                                  <w:szCs w:val="28"/>
                                </w:rPr>
                                <w:t>2.2.Б</w:t>
                              </w:r>
                            </w:p>
                            <w:p w:rsidR="00620E3E" w:rsidRDefault="00620E3E" w:rsidP="008A354D">
                              <w:pPr>
                                <w:jc w:val="center"/>
                              </w:pPr>
                            </w:p>
                            <w:p w:rsidR="00620E3E" w:rsidRDefault="00620E3E" w:rsidP="008A354D">
                              <w:pPr>
                                <w:jc w:val="center"/>
                              </w:pPr>
                              <w:r>
                                <w:t xml:space="preserve">       </w:t>
                              </w:r>
                            </w:p>
                          </w:txbxContent>
                        </v:textbox>
                      </v:oval>
                      <v:oval id="Oval 25" o:spid="_x0000_s1031" style="position:absolute;left:33655;top:5969;width:6159;height:30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xDsYA&#10;AADbAAAADwAAAGRycy9kb3ducmV2LnhtbESP3WrCQBSE7wt9h+UUvKubRpSQugnxDwQLopbS3h2y&#10;p0lo9mzIrhrfvlsoeDnMzDfMPB9MKy7Uu8aygpdxBIK4tLrhSsH7afOcgHAeWWNrmRTcyEGePT7M&#10;MdX2yge6HH0lAoRdigpq77tUSlfWZNCNbUccvG/bG/RB9pXUPV4D3LQyjqKZNNhwWKixo2VN5c/x&#10;bBSsD0k8odnia79cbXbFW/H5Yc9bpUZPQ/EKwtPg7+H/9lYriKf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wxDsYAAADbAAAADwAAAAAAAAAAAAAAAACYAgAAZHJz&#10;L2Rvd25yZXYueG1sUEsFBgAAAAAEAAQA9QAAAIsDAAAAAA==&#10;" fillcolor="#ed7d31" strokecolor="#002060">
                        <v:fill opacity="32896f"/>
                        <v:textbox style="layout-flow:vertical;mso-layout-flow-alt:bottom-to-top">
                          <w:txbxContent>
                            <w:p w:rsidR="00620E3E" w:rsidRPr="00500324" w:rsidRDefault="00620E3E" w:rsidP="008A354D">
                              <w:pPr>
                                <w:rPr>
                                  <w:szCs w:val="28"/>
                                </w:rPr>
                              </w:pPr>
                              <w:proofErr w:type="spellStart"/>
                              <w:r>
                                <w:rPr>
                                  <w:szCs w:val="28"/>
                                </w:rPr>
                                <w:t>Надграждащи</w:t>
                              </w:r>
                              <w:proofErr w:type="spellEnd"/>
                              <w:r>
                                <w:rPr>
                                  <w:szCs w:val="28"/>
                                </w:rPr>
                                <w:t xml:space="preserve"> </w:t>
                              </w:r>
                              <w:proofErr w:type="spellStart"/>
                              <w:r>
                                <w:rPr>
                                  <w:szCs w:val="28"/>
                                </w:rPr>
                                <w:t>компоненти</w:t>
                              </w:r>
                              <w:proofErr w:type="spellEnd"/>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32" type="#_x0000_t13" style="position:absolute;left:10922;top:10414;width:11328;height:1901;rotation:5845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328IA&#10;AADbAAAADwAAAGRycy9kb3ducmV2LnhtbESPW4vCMBSE3wX/QziCbzZVsCxdo3hhYZ8WvLDPp81p&#10;U2xOShO1/vuNIOzjMDPfMKvNYFtxp943jhXMkxQEcel0w7WCy/lr9gHCB2SNrWNS8CQPm/V4tMJc&#10;uwcf6X4KtYgQ9jkqMCF0uZS+NGTRJ64jjl7leoshyr6WusdHhNtWLtI0kxYbjgsGO9obKq+nm1WQ&#10;df5wLLa/y+fBFOdqR9W1+JFKTSfD9hNEoCH8h9/tb61gkcHr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vfbwgAAANsAAAAPAAAAAAAAAAAAAAAAAJgCAABkcnMvZG93&#10;bnJldi54bWxQSwUGAAAAAAQABAD1AAAAhwMAAAAA&#10;" adj="19787" fillcolor="#ffc000" strokecolor="#002060" strokeweight="1pt"/>
                      <v:shape id="Right Arrow 27" o:spid="_x0000_s1033" type="#_x0000_t13" style="position:absolute;left:10985;top:17653;width:11328;height:1967;rotation:5845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vpsIA&#10;AADbAAAADwAAAGRycy9kb3ducmV2LnhtbESPT2sCMRTE74V+h/AK3mpWhWpXo4gg9OLBP+D1sXnd&#10;Xcx7WTZRUz+9KRR6HGbmN8xildipG/Wh9WJgNCxAkVTetlIbOB237zNQIaJYdF7IwA8FWC1fXxZY&#10;Wn+XPd0OsVYZIqFEA02MXal1qBpiDEPfkWTv2/eMMcu+1rbHe4az0+Oi+NCMreSFBjvaNFRdDlc2&#10;QJ4nZ8+Pyy7tXXK7meVWfxozeEvrOahIKf6H/9pf1sB4Cr9f8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i+mwgAAANsAAAAPAAAAAAAAAAAAAAAAAJgCAABkcnMvZG93&#10;bnJldi54bWxQSwUGAAAAAAQABAD1AAAAhwMAAAAA&#10;" adj="19724" fillcolor="#ffc000" strokecolor="#002060" strokeweight="1pt"/>
                      <v:shape id="Right Arrow 28" o:spid="_x0000_s1034" type="#_x0000_t13" style="position:absolute;left:11112;top:24828;width:11328;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LBrsA&#10;AADbAAAADwAAAGRycy9kb3ducmV2LnhtbERPSwrCMBDdC94hjOBOU0VUqrFoQXHjws8BhmZsi82k&#10;NLGttzcLweXj/bdJbyrRUuNKywpm0wgEcWZ1ybmCx/04WYNwHlljZZkUfMhBshsOthhr2/GV2pvP&#10;RQhhF6OCwvs6ltJlBRl0U1sTB+5pG4M+wCaXusEuhJtKzqNoKQ2WHBoKrCktKHvd3kbBiim69J+O&#10;l2Zh2/SUZ+7wckqNR/1+A8JT7//in/usFczD2PAl/AC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GECwa7AAAA2wAAAA8AAAAAAAAAAAAAAAAAmAIAAGRycy9kb3ducmV2Lnht&#10;bFBLBQYAAAAABAAEAPUAAACAAwAAAAA=&#10;" adj="19602" fillcolor="#ffc000" strokecolor="#002060" strokeweight="1pt"/>
                      <v:shape id="Right Arrow 29" o:spid="_x0000_s1035" type="#_x0000_t13" style="position:absolute;left:11112;top:31115;width:11265;height:1920;rotation:1808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98QA&#10;AADbAAAADwAAAGRycy9kb3ducmV2LnhtbESPQWvCQBSE74L/YXlCL1I3kZKmqatoqNCDl9jS8yP7&#10;TEKzb8PuNqb/3i0UPA4z8w2z2U2mFyM531lWkK4SEMS11R03Cj4/jo85CB+QNfaWScEvedht57MN&#10;FtpeuaLxHBoRIewLVNCGMBRS+rolg35lB+LoXawzGKJ0jdQOrxFuerlOkkwa7DgutDhQ2VL9ff4x&#10;CsZLf3rL09yE4St7el6WB8qwUuphMe1fQQSawj38337XCtYv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EvfEAAAA2wAAAA8AAAAAAAAAAAAAAAAAmAIAAGRycy9k&#10;b3ducmV2LnhtbFBLBQYAAAAABAAEAPUAAACJAwAAAAA=&#10;" adj="19759" fillcolor="#ffc000" strokecolor="#002060"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36" type="#_x0000_t66" style="position:absolute;left:25418;top:10097;width:14118;height:1837;rotation:-58307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YiMIA&#10;AADbAAAADwAAAGRycy9kb3ducmV2LnhtbERPz2vCMBS+C/4P4Qm7yEy6wZBqlCGs7DRQN+fx0Tzb&#10;sualJqmt//1yGOz48f1eb0fbihv50DjWkC0UCOLSmYYrDZ/Ht8cliBCRDbaOScOdAmw308kac+MG&#10;3tPtECuRQjjkqKGOsculDGVNFsPCdcSJuzhvMSboK2k8DinctvJJqRdpseHUUGNHu5rKn0NvNRRl&#10;d/cUCnU87b+z83Xef53Vh9YPs/F1BSLSGP/Ff+53o+E5rU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hiIwgAAANsAAAAPAAAAAAAAAAAAAAAAAJgCAABkcnMvZG93&#10;bnJldi54bWxQSwUGAAAAAAQABAD1AAAAhwMAAAAA&#10;" adj="1405" fillcolor="#ffc000" strokecolor="#002060" strokeweight="1pt"/>
                      <v:shape id="Left Arrow 31" o:spid="_x0000_s1037" type="#_x0000_t66" style="position:absolute;left:25654;top:20955;width:14117;height:1837;rotation:14588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DdMQA&#10;AADbAAAADwAAAGRycy9kb3ducmV2LnhtbESPQWvCQBSE7wX/w/IEb3WjgpXUjVRB0FOr1UNvj+xr&#10;EpJ9u2TXJPbXu4VCj8PMfMOsN4NpREetrywrmE0TEMS51RUXCi6f++cVCB+QNTaWScGdPGyy0dMa&#10;U217PlF3DoWIEPYpKihDcKmUPi/JoJ9aRxy9b9saDFG2hdQt9hFuGjlPkqU0WHFcKNHRrqS8Pt+M&#10;ApfX4eSuxnYv7qf/ury77Ud1VGoyHt5eQQQawn/4r33QChYz+P0Sf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w3TEAAAA2wAAAA8AAAAAAAAAAAAAAAAAmAIAAGRycy9k&#10;b3ducmV2LnhtbFBLBQYAAAAABAAEAPUAAACJAwAAAAA=&#10;" adj="1405" fillcolor="#ffc000" strokecolor="#002060"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38" type="#_x0000_t120" style="position:absolute;left:48641;top:20487;width:13144;height:1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yGMIA&#10;AADbAAAADwAAAGRycy9kb3ducmV2LnhtbESPS2vDMBCE74H+B7GF3BK5D0JwophSMC055dWS42Jt&#10;bVNr11iqY//7qBDIcZiZb5h1NrhG9dT5WtjA0zwBRVyIrbk0cDrmsyUoH5AtNsJkYCQP2eZhssbU&#10;yoX31B9CqSKEfYoGqhDaVGtfVOTQz6Uljt6PdA5DlF2pbYeXCHeNfk6ShXZYc1yosKX3iorfw58z&#10;8P0hI5Zb/bXMz15yHMdEdrUx08fhbQUq0BDu4Vv70xp4eYX/L/EH6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XIYwgAAANsAAAAPAAAAAAAAAAAAAAAAAJgCAABkcnMvZG93&#10;bnJldi54bWxQSwUGAAAAAAQABAD1AAAAhwMAAAAA&#10;" fillcolor="#70ad47" strokecolor="#002060" strokeweight="1pt">
                        <v:stroke joinstyle="miter"/>
                        <v:textbox>
                          <w:txbxContent>
                            <w:p w:rsidR="00620E3E" w:rsidRPr="003C7400" w:rsidRDefault="00620E3E" w:rsidP="008A354D">
                              <w:pPr>
                                <w:jc w:val="center"/>
                                <w:rPr>
                                  <w:sz w:val="20"/>
                                  <w:szCs w:val="20"/>
                                </w:rPr>
                              </w:pPr>
                              <w:r>
                                <w:rPr>
                                  <w:sz w:val="20"/>
                                  <w:szCs w:val="20"/>
                                </w:rPr>
                                <w:t>2.2</w:t>
                              </w:r>
                              <w:r w:rsidRPr="003C7400">
                                <w:rPr>
                                  <w:sz w:val="20"/>
                                  <w:szCs w:val="20"/>
                                </w:rPr>
                                <w:t>.Б.1</w:t>
                              </w:r>
                            </w:p>
                            <w:p w:rsidR="00620E3E" w:rsidRDefault="00620E3E" w:rsidP="008A354D">
                              <w:pPr>
                                <w:jc w:val="center"/>
                                <w:rPr>
                                  <w:sz w:val="20"/>
                                  <w:szCs w:val="20"/>
                                </w:rPr>
                              </w:pPr>
                              <w:r>
                                <w:rPr>
                                  <w:sz w:val="20"/>
                                  <w:szCs w:val="20"/>
                                </w:rPr>
                                <w:t>2.2.Б.2</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8" o:spid="_x0000_s1039" type="#_x0000_t69" style="position:absolute;left:45402;top:25146;width:4445;height:2095;rotation:-57422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L47wA&#10;AADbAAAADwAAAGRycy9kb3ducmV2LnhtbERPSwrCMBDdC94hjOBOUxVEqlFUKIo7PyjuhmZsS5tJ&#10;aaLW25uF4PLx/otVayrxosYVlhWMhhEI4tTqgjMFl3MymIFwHlljZZkUfMjBatntLDDW9s1Hep18&#10;JkIIuxgV5N7XsZQuzcmgG9qaOHAP2xj0ATaZ1A2+Q7ip5DiKptJgwaEhx5q2OaXl6WkUJIfE3e8+&#10;Ka/P8rYr9LSNaHNUqt9r13MQnlr/F//ce61gEs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YgvjvAAAANsAAAAPAAAAAAAAAAAAAAAAAJgCAABkcnMvZG93bnJldi54&#10;bWxQSwUGAAAAAAQABAD1AAAAgQMAAAAA&#10;" adj="5091" fillcolor="#92d050" strokecolor="#002060" strokeweight="1pt"/>
                      <v:shape id="Flowchart: Connector 39" o:spid="_x0000_s1040" type="#_x0000_t120" style="position:absolute;left:48641;top:2286;width:13144;height:1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0HlMEA&#10;AADbAAAADwAAAGRycy9kb3ducmV2LnhtbESPQYvCMBSE74L/ITxhb5pasazVKLsugld1weujebbV&#10;5qUkWdv990YQPA4z8w2z2vSmEXdyvrasYDpJQBAXVtdcKvg97cafIHxA1thYJgX/5GGzHg5WmGvb&#10;8YHux1CKCGGfo4IqhDaX0hcVGfQT2xJH72KdwRClK6V22EW4aWSaJJk0WHNcqLClbUXF7fhnFMip&#10;oy6V3z/d/HrK0nZ7vmWLmVIfo/5rCSJQH97hV3uvFcwW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NB5TBAAAA2wAAAA8AAAAAAAAAAAAAAAAAmAIAAGRycy9kb3du&#10;cmV2LnhtbFBLBQYAAAAABAAEAPUAAACGAwAAAAA=&#10;" fillcolor="#70ad47" strokecolor="#002060" strokeweight="1pt">
                        <v:stroke joinstyle="miter"/>
                        <v:textbox>
                          <w:txbxContent>
                            <w:p w:rsidR="00620E3E" w:rsidRPr="003C7400" w:rsidRDefault="00620E3E" w:rsidP="008A354D">
                              <w:pPr>
                                <w:jc w:val="center"/>
                                <w:rPr>
                                  <w:sz w:val="20"/>
                                  <w:szCs w:val="20"/>
                                </w:rPr>
                              </w:pPr>
                              <w:r>
                                <w:rPr>
                                  <w:sz w:val="20"/>
                                  <w:szCs w:val="20"/>
                                </w:rPr>
                                <w:t>2.</w:t>
                              </w:r>
                              <w:r>
                                <w:rPr>
                                  <w:sz w:val="20"/>
                                  <w:szCs w:val="20"/>
                                  <w:lang w:val="bg-BG"/>
                                </w:rPr>
                                <w:t>1</w:t>
                              </w:r>
                              <w:r>
                                <w:rPr>
                                  <w:sz w:val="20"/>
                                  <w:szCs w:val="20"/>
                                </w:rPr>
                                <w:t>.</w:t>
                              </w:r>
                              <w:r>
                                <w:rPr>
                                  <w:sz w:val="20"/>
                                  <w:szCs w:val="20"/>
                                  <w:lang w:val="bg-BG"/>
                                </w:rPr>
                                <w:t>Б</w:t>
                              </w:r>
                              <w:r w:rsidRPr="003C7400">
                                <w:rPr>
                                  <w:sz w:val="20"/>
                                  <w:szCs w:val="20"/>
                                </w:rPr>
                                <w:t>.1</w:t>
                              </w:r>
                            </w:p>
                            <w:p w:rsidR="00620E3E" w:rsidRPr="003C7400" w:rsidRDefault="00620E3E" w:rsidP="008A354D">
                              <w:pPr>
                                <w:jc w:val="center"/>
                                <w:rPr>
                                  <w:sz w:val="20"/>
                                  <w:szCs w:val="20"/>
                                </w:rPr>
                              </w:pPr>
                              <w:r>
                                <w:rPr>
                                  <w:sz w:val="20"/>
                                  <w:szCs w:val="20"/>
                                </w:rPr>
                                <w:t>2.</w:t>
                              </w:r>
                              <w:r>
                                <w:rPr>
                                  <w:sz w:val="20"/>
                                  <w:szCs w:val="20"/>
                                  <w:lang w:val="bg-BG"/>
                                </w:rPr>
                                <w:t>1</w:t>
                              </w:r>
                              <w:r>
                                <w:rPr>
                                  <w:sz w:val="20"/>
                                  <w:szCs w:val="20"/>
                                </w:rPr>
                                <w:t>.</w:t>
                              </w:r>
                              <w:r>
                                <w:rPr>
                                  <w:sz w:val="20"/>
                                  <w:szCs w:val="20"/>
                                  <w:lang w:val="bg-BG"/>
                                </w:rPr>
                                <w:t>Б</w:t>
                              </w:r>
                              <w:r w:rsidRPr="003C7400">
                                <w:rPr>
                                  <w:sz w:val="20"/>
                                  <w:szCs w:val="20"/>
                                </w:rPr>
                                <w:t>.2</w:t>
                              </w:r>
                            </w:p>
                          </w:txbxContent>
                        </v:textbox>
                      </v:shape>
                      <v:shape id="Left-Right Arrow 37" o:spid="_x0000_s1041" type="#_x0000_t69" style="position:absolute;left:45402;top:9017;width:4445;height:209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7F18EA&#10;AADbAAAADwAAAGRycy9kb3ducmV2LnhtbESPzWrDMBCE74W+g9hCbo1cpzTBiRJKoZBr3B5yXKSN&#10;bSKtjCX/5emjQKHHYWa+YXaHyVkxUBcazwrelhkIYu1Nw5WC35/v1w2IEJENWs+kYKYAh/3z0w4L&#10;40c+0VDGSiQIhwIV1DG2hZRB1+QwLH1LnLyL7xzGJLtKmg7HBHdW5ln2IR02nBZqbOmrJn0te6dA&#10;h1tv9Rr9eyy57Kf5bKv8qNTiZfrcgog0xf/wX/toFKzW8PiSfo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xdfBAAAA2wAAAA8AAAAAAAAAAAAAAAAAmAIAAGRycy9kb3du&#10;cmV2LnhtbFBLBQYAAAAABAAEAPUAAACGAwAAAAA=&#10;" adj="5091" fillcolor="#92d050" strokecolor="#002060" strokeweight="1pt"/>
                    </v:group>
                  </w:pict>
                </mc:Fallback>
              </mc:AlternateContent>
            </w:r>
          </w:p>
        </w:tc>
      </w:tr>
    </w:tbl>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p>
    <w:p w:rsidR="008A354D" w:rsidRPr="008A354D" w:rsidRDefault="008A354D" w:rsidP="008A354D">
      <w:pPr>
        <w:suppressAutoHyphens w:val="0"/>
        <w:spacing w:after="160"/>
        <w:jc w:val="center"/>
        <w:rPr>
          <w:rFonts w:ascii="Times New Roman" w:eastAsia="Calibri" w:hAnsi="Times New Roman" w:cs="Times New Roman"/>
          <w:sz w:val="24"/>
          <w:szCs w:val="22"/>
          <w:lang w:val="bg-BG" w:eastAsia="en-US"/>
        </w:rPr>
      </w:pPr>
      <w:r w:rsidRPr="008A354D">
        <w:rPr>
          <w:rFonts w:ascii="Times New Roman" w:eastAsia="Calibri" w:hAnsi="Times New Roman" w:cs="Times New Roman"/>
          <w:noProof/>
          <w:sz w:val="24"/>
          <w:szCs w:val="22"/>
          <w:lang w:eastAsia="en-US"/>
        </w:rPr>
        <w:t xml:space="preserve"> </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Таблица № 2 Под-показатели на показател П1 - Предложение за строителство, вкл. задължителни (базови) и надграждащи компоненти на всеки един от под-показателите</w:t>
      </w:r>
    </w:p>
    <w:tbl>
      <w:tblPr>
        <w:tblStyle w:val="TableGrid2"/>
        <w:tblW w:w="0" w:type="auto"/>
        <w:tblLook w:val="04A0" w:firstRow="1" w:lastRow="0" w:firstColumn="1" w:lastColumn="0" w:noHBand="0" w:noVBand="1"/>
      </w:tblPr>
      <w:tblGrid>
        <w:gridCol w:w="576"/>
        <w:gridCol w:w="3129"/>
        <w:gridCol w:w="2861"/>
        <w:gridCol w:w="3289"/>
      </w:tblGrid>
      <w:tr w:rsidR="008A354D" w:rsidRPr="008A354D" w:rsidTr="008A354D">
        <w:tc>
          <w:tcPr>
            <w:tcW w:w="0" w:type="auto"/>
            <w:shd w:val="clear" w:color="auto" w:fill="ACB9CA"/>
            <w:vAlign w:val="center"/>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w:t>
            </w:r>
          </w:p>
        </w:tc>
        <w:tc>
          <w:tcPr>
            <w:tcW w:w="0" w:type="auto"/>
            <w:shd w:val="clear" w:color="auto" w:fill="ACB9CA"/>
            <w:vAlign w:val="center"/>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Под-показател</w:t>
            </w:r>
          </w:p>
        </w:tc>
        <w:tc>
          <w:tcPr>
            <w:tcW w:w="0" w:type="auto"/>
            <w:shd w:val="clear" w:color="auto" w:fill="ACB9CA"/>
            <w:vAlign w:val="center"/>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Задължителен компонент</w:t>
            </w:r>
          </w:p>
        </w:tc>
        <w:tc>
          <w:tcPr>
            <w:tcW w:w="0" w:type="auto"/>
            <w:shd w:val="clear" w:color="auto" w:fill="ACB9CA"/>
            <w:vAlign w:val="center"/>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Надграждащ компонент</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Организационна схема и взаимоотношения между страните по време на изпълнението на поръчката</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2.1.А. Организационна схема на изпълнението на поръчката</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2.1.Б.</w:t>
            </w:r>
            <w:r w:rsidRPr="008A354D">
              <w:rPr>
                <w:rFonts w:ascii="Times New Roman" w:eastAsia="Calibri" w:hAnsi="Times New Roman" w:cs="Times New Roman"/>
                <w:sz w:val="24"/>
                <w:szCs w:val="22"/>
                <w:lang w:val="bg-BG" w:eastAsia="en-US"/>
              </w:rPr>
              <w:tab/>
              <w:t>Организация</w:t>
            </w:r>
            <w:r w:rsidRPr="008A354D">
              <w:rPr>
                <w:rFonts w:ascii="Times New Roman" w:eastAsia="Calibri" w:hAnsi="Times New Roman" w:cs="Times New Roman"/>
                <w:sz w:val="24"/>
                <w:szCs w:val="22"/>
                <w:lang w:val="bg-BG" w:eastAsia="en-US"/>
              </w:rPr>
              <w:tab/>
              <w:t>на</w:t>
            </w:r>
          </w:p>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персонала във връзка с взаимоотношенията между страните по време на изпълнение на поръчката</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Предложение за строителство</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2.2.А. Предложение за строителство, гарантиращо изпълнение на поръчката</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2.2.Б.</w:t>
            </w:r>
            <w:r w:rsidRPr="008A354D">
              <w:rPr>
                <w:rFonts w:ascii="Times New Roman" w:eastAsia="Calibri" w:hAnsi="Times New Roman" w:cs="Times New Roman"/>
                <w:sz w:val="24"/>
                <w:szCs w:val="22"/>
                <w:lang w:val="bg-BG" w:eastAsia="en-US"/>
              </w:rPr>
              <w:tab/>
              <w:t>Предложение</w:t>
            </w:r>
            <w:r w:rsidRPr="008A354D">
              <w:rPr>
                <w:rFonts w:ascii="Times New Roman" w:eastAsia="Calibri" w:hAnsi="Times New Roman" w:cs="Times New Roman"/>
                <w:sz w:val="24"/>
                <w:szCs w:val="22"/>
                <w:lang w:val="bg-BG" w:eastAsia="en-US"/>
              </w:rPr>
              <w:tab/>
              <w:t>за</w:t>
            </w:r>
          </w:p>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строителство, гарантиращо срочно изпълнение в рамките на наличния бюджет</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2.3.</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Строителна програма и времеви график на изпълнението</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2.3.А. Строителна програма. Времеви график на изпълнението</w:t>
            </w:r>
          </w:p>
        </w:tc>
        <w:tc>
          <w:tcPr>
            <w:tcW w:w="0" w:type="auto"/>
            <w:vAlign w:val="center"/>
          </w:tcPr>
          <w:p w:rsidR="008A354D" w:rsidRPr="008A354D" w:rsidRDefault="008A354D" w:rsidP="008A354D">
            <w:pPr>
              <w:suppressAutoHyphens w:val="0"/>
              <w:rPr>
                <w:rFonts w:ascii="Times New Roman" w:eastAsia="Calibri" w:hAnsi="Times New Roman" w:cs="Times New Roman"/>
                <w:b/>
                <w:sz w:val="24"/>
                <w:szCs w:val="22"/>
                <w:u w:val="single"/>
                <w:lang w:val="bg-BG" w:eastAsia="en-US"/>
              </w:rPr>
            </w:pPr>
            <w:r w:rsidRPr="008A354D">
              <w:rPr>
                <w:rFonts w:ascii="Times New Roman" w:eastAsia="Calibri" w:hAnsi="Times New Roman" w:cs="Times New Roman"/>
                <w:b/>
                <w:sz w:val="24"/>
                <w:szCs w:val="22"/>
                <w:u w:val="single"/>
                <w:lang w:val="bg-BG" w:eastAsia="en-US"/>
              </w:rPr>
              <w:t>неприложимо</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2.4.</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xml:space="preserve">Мерки за опазване на околната среда по време на </w:t>
            </w:r>
            <w:r w:rsidRPr="008A354D">
              <w:rPr>
                <w:rFonts w:ascii="Times New Roman" w:eastAsia="Calibri" w:hAnsi="Times New Roman" w:cs="Times New Roman"/>
                <w:sz w:val="24"/>
                <w:szCs w:val="22"/>
                <w:lang w:val="bg-BG" w:eastAsia="en-US"/>
              </w:rPr>
              <w:lastRenderedPageBreak/>
              <w:t>изпълнението на строителството</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lastRenderedPageBreak/>
              <w:t xml:space="preserve">2.4.А. Мерки за опазване на околната среда по </w:t>
            </w:r>
            <w:r w:rsidRPr="008A354D">
              <w:rPr>
                <w:rFonts w:ascii="Times New Roman" w:eastAsia="Calibri" w:hAnsi="Times New Roman" w:cs="Times New Roman"/>
                <w:sz w:val="24"/>
                <w:szCs w:val="22"/>
                <w:lang w:val="bg-BG" w:eastAsia="en-US"/>
              </w:rPr>
              <w:lastRenderedPageBreak/>
              <w:t>време на изпълнението на строителството.</w:t>
            </w:r>
          </w:p>
        </w:tc>
        <w:tc>
          <w:tcPr>
            <w:tcW w:w="0" w:type="auto"/>
            <w:vAlign w:val="center"/>
          </w:tcPr>
          <w:p w:rsidR="008A354D" w:rsidRPr="008A354D" w:rsidRDefault="008A354D" w:rsidP="008A354D">
            <w:pPr>
              <w:suppressAutoHyphens w:val="0"/>
              <w:rPr>
                <w:rFonts w:ascii="Times New Roman" w:eastAsia="Calibri" w:hAnsi="Times New Roman" w:cs="Times New Roman"/>
                <w:b/>
                <w:sz w:val="24"/>
                <w:szCs w:val="22"/>
                <w:u w:val="single"/>
                <w:lang w:val="bg-BG" w:eastAsia="en-US"/>
              </w:rPr>
            </w:pPr>
            <w:r w:rsidRPr="008A354D">
              <w:rPr>
                <w:rFonts w:ascii="Times New Roman" w:eastAsia="Calibri" w:hAnsi="Times New Roman" w:cs="Times New Roman"/>
                <w:b/>
                <w:sz w:val="24"/>
                <w:szCs w:val="22"/>
                <w:u w:val="single"/>
                <w:lang w:val="bg-BG" w:eastAsia="en-US"/>
              </w:rPr>
              <w:lastRenderedPageBreak/>
              <w:t>неприложимо</w:t>
            </w:r>
          </w:p>
        </w:tc>
      </w:tr>
    </w:tbl>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lastRenderedPageBreak/>
        <w:t xml:space="preserve">  </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Формулата, по която се изчисляват присъдените точки по отношение на показател П1 - Предложение за строителство за всеки участник, е:</w:t>
      </w:r>
    </w:p>
    <w:p w:rsidR="008A354D" w:rsidRPr="008A354D" w:rsidRDefault="008A354D" w:rsidP="008A354D">
      <w:pPr>
        <w:suppressAutoHyphens w:val="0"/>
        <w:spacing w:after="16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П1 = (2.1.А.+2.2.А.+2.3.А.+2.4.А)  + 2.1.Б. + 2.2.Б.</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Максималните точки, които могат да бъдат присъдени на участник предвид съдържанието на формулата по-горе са 60 т., както следва:</w:t>
      </w:r>
    </w:p>
    <w:p w:rsidR="008A354D" w:rsidRPr="008A354D" w:rsidRDefault="008A354D" w:rsidP="008A354D">
      <w:pPr>
        <w:suppressAutoHyphens w:val="0"/>
        <w:spacing w:after="160"/>
        <w:ind w:left="72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(2.1.А.+2.2.А.+2.3.А.+2.4.А) - 30 т.;</w:t>
      </w:r>
    </w:p>
    <w:p w:rsidR="008A354D" w:rsidRPr="008A354D" w:rsidRDefault="008A354D" w:rsidP="008A354D">
      <w:pPr>
        <w:suppressAutoHyphens w:val="0"/>
        <w:spacing w:after="160"/>
        <w:ind w:left="72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2.1.Б. – 10 т.;</w:t>
      </w:r>
    </w:p>
    <w:p w:rsidR="008A354D" w:rsidRPr="008A354D" w:rsidRDefault="008A354D" w:rsidP="008A354D">
      <w:pPr>
        <w:suppressAutoHyphens w:val="0"/>
        <w:spacing w:after="160"/>
        <w:ind w:left="72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2.2.Б. – 20 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Допълнителна информация относно числовото изражение на отделните компоненти (заедно и поотделно) е уточнено по-долу за всеки от тях.</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Указания по отношение на обхвата на отделните задължителни компоненти от под-показателите, указания за подготовка на тази част от предложението и указания към оценителната комисия.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В таблица № 3 по-долу е уточнен обхватът на отделните задължителни компоненти от под-показатели 2.1. - 2.4. включително в рамките на показателя П1 като освен обхвата са уточнени и указания за подготовка на тази част от предложението и указания към оценителната комисия.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Таблица № 3 Обхват на задължителните компоненти, указания за подготовка на тази част от предложението и указания към оценителната комисия:</w:t>
      </w:r>
    </w:p>
    <w:tbl>
      <w:tblPr>
        <w:tblStyle w:val="TableGrid2"/>
        <w:tblW w:w="0" w:type="auto"/>
        <w:tblLook w:val="04A0" w:firstRow="1" w:lastRow="0" w:firstColumn="1" w:lastColumn="0" w:noHBand="0" w:noVBand="1"/>
      </w:tblPr>
      <w:tblGrid>
        <w:gridCol w:w="576"/>
        <w:gridCol w:w="2925"/>
        <w:gridCol w:w="6354"/>
      </w:tblGrid>
      <w:tr w:rsidR="008A354D" w:rsidRPr="008A354D" w:rsidTr="00E31C8D">
        <w:tc>
          <w:tcPr>
            <w:tcW w:w="0" w:type="auto"/>
            <w:vAlign w:val="center"/>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w:t>
            </w:r>
          </w:p>
        </w:tc>
        <w:tc>
          <w:tcPr>
            <w:tcW w:w="0" w:type="auto"/>
            <w:vAlign w:val="center"/>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Задължителен компонент</w:t>
            </w:r>
          </w:p>
        </w:tc>
        <w:tc>
          <w:tcPr>
            <w:tcW w:w="0" w:type="auto"/>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Обхват на компонентите, указания за подготовка на тази част от предложението и указания към оценителната</w:t>
            </w:r>
          </w:p>
          <w:p w:rsidR="008A354D" w:rsidRPr="008A354D" w:rsidRDefault="008A354D" w:rsidP="008A354D">
            <w:pPr>
              <w:suppressAutoHyphens w:val="0"/>
              <w:jc w:val="center"/>
              <w:rPr>
                <w:rFonts w:ascii="Times New Roman" w:eastAsia="Calibri" w:hAnsi="Times New Roman" w:cs="Times New Roman"/>
                <w:sz w:val="24"/>
                <w:szCs w:val="22"/>
                <w:lang w:val="bg-BG" w:eastAsia="en-US"/>
              </w:rPr>
            </w:pPr>
            <w:r w:rsidRPr="008A354D">
              <w:rPr>
                <w:rFonts w:ascii="Times New Roman" w:eastAsia="Calibri" w:hAnsi="Times New Roman" w:cs="Times New Roman"/>
                <w:b/>
                <w:sz w:val="24"/>
                <w:szCs w:val="22"/>
                <w:lang w:val="bg-BG" w:eastAsia="en-US"/>
              </w:rPr>
              <w:t>комисия</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2.1.А. Организационна схема на изпълнението на поръчката</w:t>
            </w:r>
          </w:p>
        </w:tc>
        <w:tc>
          <w:tcPr>
            <w:tcW w:w="0" w:type="auto"/>
          </w:tcPr>
          <w:p w:rsidR="008A354D" w:rsidRPr="008A354D" w:rsidRDefault="008A354D" w:rsidP="00A26EA1">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Представете организационна схема на заинтересованите страни в изпълнението на поръчката, като посоч</w:t>
            </w:r>
            <w:r w:rsidR="00A26EA1">
              <w:rPr>
                <w:rFonts w:ascii="Times New Roman" w:eastAsia="Calibri" w:hAnsi="Times New Roman" w:cs="Times New Roman"/>
                <w:sz w:val="24"/>
                <w:szCs w:val="22"/>
                <w:lang w:val="bg-BG" w:eastAsia="en-US"/>
              </w:rPr>
              <w:t>и</w:t>
            </w:r>
            <w:r w:rsidRPr="008A354D">
              <w:rPr>
                <w:rFonts w:ascii="Times New Roman" w:eastAsia="Calibri" w:hAnsi="Times New Roman" w:cs="Times New Roman"/>
                <w:sz w:val="24"/>
                <w:szCs w:val="22"/>
                <w:lang w:val="bg-BG" w:eastAsia="en-US"/>
              </w:rPr>
              <w:t>те длъжностите и взаимовръзките между възложител, изпълнител, членове в обединението (ако участникът е обединение), подизпълнителите (ако се предвиждат), ръководителят на екипа, както и другия ключов</w:t>
            </w:r>
            <w:r w:rsidRPr="008A354D">
              <w:rPr>
                <w:rFonts w:ascii="Times New Roman" w:eastAsia="Calibri" w:hAnsi="Times New Roman" w:cs="Times New Roman"/>
                <w:sz w:val="24"/>
                <w:szCs w:val="22"/>
                <w:vertAlign w:val="superscript"/>
                <w:lang w:val="bg-BG" w:eastAsia="en-US"/>
              </w:rPr>
              <w:t xml:space="preserve"> </w:t>
            </w:r>
            <w:r w:rsidRPr="008A354D">
              <w:rPr>
                <w:rFonts w:ascii="Times New Roman" w:eastAsia="Calibri" w:hAnsi="Times New Roman" w:cs="Times New Roman"/>
                <w:sz w:val="24"/>
                <w:szCs w:val="22"/>
                <w:lang w:val="bg-BG" w:eastAsia="en-US"/>
              </w:rPr>
              <w:t>персонал</w:t>
            </w:r>
            <w:r w:rsidRPr="008A354D">
              <w:rPr>
                <w:rFonts w:ascii="Times New Roman" w:eastAsia="Calibri" w:hAnsi="Times New Roman" w:cs="Times New Roman"/>
                <w:sz w:val="24"/>
                <w:szCs w:val="22"/>
                <w:vertAlign w:val="superscript"/>
                <w:lang w:val="bg-BG" w:eastAsia="en-US"/>
              </w:rPr>
              <w:t>1</w:t>
            </w:r>
            <w:r w:rsidRPr="008A354D">
              <w:rPr>
                <w:rFonts w:ascii="Times New Roman" w:eastAsia="Calibri" w:hAnsi="Times New Roman" w:cs="Times New Roman"/>
                <w:sz w:val="24"/>
                <w:szCs w:val="22"/>
                <w:lang w:val="bg-BG" w:eastAsia="en-US"/>
              </w:rPr>
              <w:t>, участващ в изпълнението на дейностите, като посочите техните заемани длъжности</w:t>
            </w:r>
            <w:r w:rsidRPr="008A354D">
              <w:rPr>
                <w:rFonts w:ascii="Times New Roman" w:eastAsia="Calibri" w:hAnsi="Times New Roman" w:cs="Times New Roman"/>
                <w:sz w:val="24"/>
                <w:szCs w:val="22"/>
                <w:lang w:eastAsia="en-US"/>
              </w:rPr>
              <w:t xml:space="preserve"> </w:t>
            </w:r>
            <w:r w:rsidRPr="008A354D">
              <w:rPr>
                <w:rFonts w:ascii="Times New Roman" w:eastAsia="Calibri" w:hAnsi="Times New Roman" w:cs="Times New Roman"/>
                <w:sz w:val="24"/>
                <w:szCs w:val="22"/>
                <w:lang w:val="bg-BG" w:eastAsia="en-US"/>
              </w:rPr>
              <w:t>и основни функции и отговорности.</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2.2.А. Предложение за строителство, гарантиращо изпълнение на поръчката</w:t>
            </w:r>
          </w:p>
        </w:tc>
        <w:tc>
          <w:tcPr>
            <w:tcW w:w="0" w:type="auto"/>
          </w:tcPr>
          <w:p w:rsidR="008A354D" w:rsidRPr="008A354D" w:rsidRDefault="008A354D" w:rsidP="0001587B">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xml:space="preserve">Представете предложение, което трябва да съдържа като минимум предложение относно генералния подход и методологията за изпълнение на работите и предложение относно технологията на основните строителни и монтажни работи, в т.ч. и методите за изпитване. Участникът трябва да представи предложение относно необходимите материали, работна ръка, механизация и </w:t>
            </w:r>
            <w:r w:rsidRPr="008A354D">
              <w:rPr>
                <w:rFonts w:ascii="Times New Roman" w:eastAsia="Calibri" w:hAnsi="Times New Roman" w:cs="Times New Roman"/>
                <w:sz w:val="24"/>
                <w:szCs w:val="22"/>
                <w:lang w:val="bg-BG" w:eastAsia="en-US"/>
              </w:rPr>
              <w:lastRenderedPageBreak/>
              <w:t>оборудване за всяка една от предвидените строителни и монтажни работи, в съответствие с Документацията.</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lastRenderedPageBreak/>
              <w:t>2.3.</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2.3.А. Строителна програма. Времеви график на изпълнението</w:t>
            </w:r>
          </w:p>
        </w:tc>
        <w:tc>
          <w:tcPr>
            <w:tcW w:w="0" w:type="auto"/>
          </w:tcPr>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Представете като приложение към настоящото предложение линеен график. Графикът следва да представя програма за изпълнението на всички дейности, предвидени съгласно изискванията на документацията за участие и техническата спецификация за настоящата поръчка и да е в съответствие с останалите задължителни компоненти от техническото предложение. Линейният график трябва да прецизира съответните дейности, да е съобразен с технологичната последователност на предвидените работи и да показва последователността, продължителността и разпределението във времето на всеки етап от Обекта, в това число доставка на материали и оборудване и др.</w:t>
            </w:r>
          </w:p>
          <w:p w:rsidR="008A354D" w:rsidRPr="008A354D" w:rsidRDefault="008A354D" w:rsidP="009A7BC5">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Графикът трябва да посочва разпределението на работната сила и механизация, при съблюдаване правилната технологична последователност на дейностите и да включва времето за изпълнение. В графикът трябва да бъде посочена последователността и взаимообвързаността на отделните операции и дейности, взаимна обвързаност между отделните етапи и да демонстрира умението да се организира изпълнението на СМР в рамките на поставените крайни срокове. Участникът изготвя и представя диаграма на работната ръка в съотве</w:t>
            </w:r>
            <w:r w:rsidR="00A26EA1">
              <w:rPr>
                <w:rFonts w:ascii="Times New Roman" w:eastAsia="Calibri" w:hAnsi="Times New Roman" w:cs="Times New Roman"/>
                <w:sz w:val="24"/>
                <w:szCs w:val="22"/>
                <w:lang w:val="bg-BG" w:eastAsia="en-US"/>
              </w:rPr>
              <w:t>тствие с графика за изпълнение.</w:t>
            </w:r>
          </w:p>
        </w:tc>
      </w:tr>
      <w:tr w:rsidR="008A354D" w:rsidRPr="008A354D" w:rsidTr="00E31C8D">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2.4.</w:t>
            </w:r>
          </w:p>
        </w:tc>
        <w:tc>
          <w:tcPr>
            <w:tcW w:w="0" w:type="auto"/>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2.4.А. Мерки за опазване на околната среда по време на изпълнението на строителството.</w:t>
            </w:r>
          </w:p>
        </w:tc>
        <w:tc>
          <w:tcPr>
            <w:tcW w:w="0" w:type="auto"/>
          </w:tcPr>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Предложете мерките за опазване на околната среда, които да отчитат въздействията, свързани със строителството и спазването на съответните изисквания за предотвратяване на негативния ефект. Всеки участник следва да направи описание на възможните замърсители, както и на предлаганите от него мерки, свързани с опазването на околната среда по време на изпълнението на строителството, като за всяка една от мерките участникът следва да опише наименование, същност и обхват, конкретните дейности, които се предвиждат за изпълнението й, конкретния експерт или служител, ангажиран с прякото й изпълнение, ако експертите по изпълнение на дейностите са повече от един, кой експерт коя от дейностите ще изпълнява с посочване на техните конкретни задължения, както и посочване на експертите от ръководния състав на участника, които ще контролират изпълнението на мярката и начините му на взаимодействие с контролирания/ните експерти. Мерките следва да бъдат съпроводени и от описание на очаквания екологичен ефект от изпълнението на конкретната мярка в смисъла на постигането на целите на настоящия раздел. Следва да се обърне внимание на:</w:t>
            </w:r>
          </w:p>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xml:space="preserve">-   съблюдаване на ограниченията, предписани от приложимото законодателство по отношение на опазване </w:t>
            </w:r>
            <w:r w:rsidRPr="008A354D">
              <w:rPr>
                <w:rFonts w:ascii="Times New Roman" w:eastAsia="Calibri" w:hAnsi="Times New Roman" w:cs="Times New Roman"/>
                <w:sz w:val="24"/>
                <w:szCs w:val="22"/>
                <w:lang w:val="bg-BG" w:eastAsia="en-US"/>
              </w:rPr>
              <w:lastRenderedPageBreak/>
              <w:t>на околната среда и човешкото здраве;</w:t>
            </w:r>
          </w:p>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замърсяване на въздуха при изпълнение на строителните дейности;</w:t>
            </w:r>
          </w:p>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подходящо събиране, складиране, обезвреждане, транспортиране, оползотворяване на генерираните от дейността строителни отпадъци, зелени отпадъци и излишни земни маси</w:t>
            </w:r>
          </w:p>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замърсяване на водите при изпълнение на строителните дейности;</w:t>
            </w:r>
          </w:p>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замърсяване на почвите при изпълнение на строителните дейности;</w:t>
            </w:r>
          </w:p>
          <w:p w:rsidR="008A354D" w:rsidRPr="008A354D" w:rsidRDefault="00893E35" w:rsidP="008A354D">
            <w:pPr>
              <w:suppressAutoHyphens w:val="0"/>
              <w:jc w:val="both"/>
              <w:rPr>
                <w:rFonts w:ascii="Times New Roman" w:eastAsia="Calibri" w:hAnsi="Times New Roman" w:cs="Times New Roman"/>
                <w:sz w:val="24"/>
                <w:szCs w:val="22"/>
                <w:lang w:val="bg-BG" w:eastAsia="en-US"/>
              </w:rPr>
            </w:pPr>
            <w:r>
              <w:rPr>
                <w:rFonts w:ascii="Times New Roman" w:eastAsia="Calibri" w:hAnsi="Times New Roman" w:cs="Times New Roman"/>
                <w:sz w:val="24"/>
                <w:szCs w:val="22"/>
                <w:lang w:val="bg-BG" w:eastAsia="en-US"/>
              </w:rPr>
              <w:t xml:space="preserve">- </w:t>
            </w:r>
            <w:r w:rsidR="008A354D" w:rsidRPr="008A354D">
              <w:rPr>
                <w:rFonts w:ascii="Times New Roman" w:eastAsia="Calibri" w:hAnsi="Times New Roman" w:cs="Times New Roman"/>
                <w:sz w:val="24"/>
                <w:szCs w:val="22"/>
                <w:lang w:val="bg-BG" w:eastAsia="en-US"/>
              </w:rPr>
              <w:t>шум и вибрации при изпълнение на строителните дейности;</w:t>
            </w:r>
          </w:p>
          <w:p w:rsidR="008A354D" w:rsidRPr="008A354D" w:rsidRDefault="008A354D" w:rsidP="008A354D">
            <w:pPr>
              <w:suppressAutoHyphens w:val="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негативно въздействие при изпълнение на строителните дейности върху растителността и животинския свят</w:t>
            </w:r>
          </w:p>
        </w:tc>
      </w:tr>
    </w:tbl>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lastRenderedPageBreak/>
        <w:t xml:space="preserve">За целите на настоящата методика, използваните понятия следва да се разбират по начина, определен в Речника на българския език на Института за български език към Българската академия на науките, достъпен на следния електронен адрес: </w:t>
      </w:r>
      <w:r w:rsidRPr="008A354D">
        <w:rPr>
          <w:rFonts w:ascii="Times New Roman" w:eastAsia="Calibri" w:hAnsi="Times New Roman" w:cs="Times New Roman"/>
          <w:color w:val="0070C0"/>
          <w:sz w:val="24"/>
          <w:szCs w:val="22"/>
          <w:lang w:val="bg-BG" w:eastAsia="en-US"/>
        </w:rPr>
        <w:t>http://ibl.bas.bg/rbe/</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Основания за предложение за отстраняване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В случай, че се установи едно или повече от долните обстоятелства, участникът се предлага за отстраняване ако по отношение на тази част от техническото предложение то:</w:t>
      </w:r>
    </w:p>
    <w:p w:rsidR="008A354D" w:rsidRPr="008A354D" w:rsidRDefault="008A354D" w:rsidP="008A354D">
      <w:pPr>
        <w:numPr>
          <w:ilvl w:val="0"/>
          <w:numId w:val="22"/>
        </w:num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не отговаря на предварително обявените условия за изпълнение на поръчката, вкл. части от тях (отнася се до задължителните компоненти);</w:t>
      </w:r>
    </w:p>
    <w:p w:rsidR="008A354D" w:rsidRPr="008A354D" w:rsidRDefault="008A354D" w:rsidP="008A354D">
      <w:pPr>
        <w:numPr>
          <w:ilvl w:val="0"/>
          <w:numId w:val="22"/>
        </w:num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противоречи на приложимото действащо законодателство, правила и указания;</w:t>
      </w:r>
    </w:p>
    <w:p w:rsidR="008A354D" w:rsidRPr="008A354D" w:rsidRDefault="008A354D" w:rsidP="008A354D">
      <w:pPr>
        <w:numPr>
          <w:ilvl w:val="0"/>
          <w:numId w:val="22"/>
        </w:num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липсва или не съответства на дадените по-горе указания в Таблица № 3 за неговата подготовка;</w:t>
      </w:r>
    </w:p>
    <w:p w:rsidR="008A354D" w:rsidRPr="008A354D" w:rsidRDefault="008A354D" w:rsidP="008A354D">
      <w:pPr>
        <w:numPr>
          <w:ilvl w:val="0"/>
          <w:numId w:val="22"/>
        </w:num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bCs/>
          <w:sz w:val="24"/>
          <w:szCs w:val="22"/>
          <w:lang w:val="bg-BG" w:eastAsia="en-US" w:bidi="bg-BG"/>
        </w:rPr>
        <w:t xml:space="preserve">ако е налице несъответствие/несъгласуваност между компоненти на техническото предложение </w:t>
      </w:r>
      <w:r w:rsidRPr="008A354D">
        <w:rPr>
          <w:rFonts w:ascii="Times New Roman" w:eastAsia="Calibri" w:hAnsi="Times New Roman" w:cs="Times New Roman"/>
          <w:sz w:val="24"/>
          <w:szCs w:val="22"/>
          <w:lang w:val="bg-BG" w:eastAsia="en-US"/>
        </w:rPr>
        <w:t>(отнася се до задължителните компоненти)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p>
    <w:p w:rsidR="008A354D" w:rsidRPr="008A354D" w:rsidRDefault="008A354D" w:rsidP="008A354D">
      <w:pPr>
        <w:suppressAutoHyphens w:val="0"/>
        <w:spacing w:after="16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Начин на определяне на оценката по отношение на задължителните компоненти от под-показателите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В случай, че се установи съответствие между тази част от предложението (а именно задължителните компоненти от под-показателите) и определения в Таблица № 3 по-горе техен обхват, включително указанията за тяхната подготовка, то се присъждат 30 т. Същите са минималните, които всеки участник може да получи по показател П1 - Предложение за строителство в случай, че не бъде предложен за отстраняване поради наличие на едно или повече от обстоятелствата, уточнени по-горе. Отделните компоненти (2.1.А., 2.2.А., 2.3.А и 2.4.А), не подлежат на оценка, с оглед задължителния им характе</w:t>
      </w:r>
      <w:r w:rsidR="00B356B2">
        <w:rPr>
          <w:rFonts w:ascii="Times New Roman" w:eastAsia="Calibri" w:hAnsi="Times New Roman" w:cs="Times New Roman"/>
          <w:sz w:val="24"/>
          <w:szCs w:val="22"/>
          <w:lang w:val="bg-BG" w:eastAsia="en-US"/>
        </w:rPr>
        <w:t>р, а представляват минимални из</w:t>
      </w:r>
      <w:r w:rsidRPr="008A354D">
        <w:rPr>
          <w:rFonts w:ascii="Times New Roman" w:eastAsia="Calibri" w:hAnsi="Times New Roman" w:cs="Times New Roman"/>
          <w:sz w:val="24"/>
          <w:szCs w:val="22"/>
          <w:lang w:val="bg-BG" w:eastAsia="en-US"/>
        </w:rPr>
        <w:t>иксвания за допустимост.</w:t>
      </w:r>
    </w:p>
    <w:p w:rsidR="008A354D" w:rsidRPr="008A354D" w:rsidRDefault="008A354D" w:rsidP="008A354D">
      <w:pPr>
        <w:suppressAutoHyphens w:val="0"/>
        <w:spacing w:after="160"/>
        <w:jc w:val="both"/>
        <w:rPr>
          <w:rFonts w:ascii="Times New Roman" w:eastAsia="Calibri" w:hAnsi="Times New Roman" w:cs="Times New Roman"/>
          <w:sz w:val="24"/>
          <w:szCs w:val="22"/>
          <w:u w:val="single"/>
          <w:lang w:val="bg-BG" w:eastAsia="en-US"/>
        </w:rPr>
      </w:pPr>
      <w:r w:rsidRPr="008A354D">
        <w:rPr>
          <w:rFonts w:ascii="Times New Roman" w:eastAsia="Calibri" w:hAnsi="Times New Roman" w:cs="Times New Roman"/>
          <w:sz w:val="24"/>
          <w:szCs w:val="22"/>
          <w:u w:val="single"/>
          <w:lang w:val="bg-BG" w:eastAsia="en-US"/>
        </w:rPr>
        <w:t>Указания по отношение обхвата на надграждащите компоненти, които може да съдържа всяко техническо предложение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2.1.Б. Компонент „Организация на персонала във връзка с взаимоотношенията между страните по време на изпълнение на поръчката“</w:t>
      </w:r>
    </w:p>
    <w:p w:rsidR="008A354D" w:rsidRPr="008A354D" w:rsidRDefault="008A354D" w:rsidP="008A354D">
      <w:pPr>
        <w:tabs>
          <w:tab w:val="left" w:pos="3420"/>
        </w:tabs>
        <w:suppressAutoHyphens w:val="0"/>
        <w:spacing w:after="16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lastRenderedPageBreak/>
        <w:t>Обхват на компонента, указания за подготовка на тази част от предложението и указания към оценителната комисия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Компонент 2.1.Б. „Организация на персонала във връзка с взаимоотношенията между страните по време на изпълнение на поръчката“, съдържа в себе си три групи елементи, обхващащи двете дейности в рамките на предмета на поръчката (самостоятелно, както и общо с оглед на факта, че организацията на персонала касае изпълнение на договора в неговата цялост):</w:t>
      </w:r>
    </w:p>
    <w:p w:rsidR="008A354D" w:rsidRPr="008A354D" w:rsidRDefault="008A354D" w:rsidP="008A354D">
      <w:pPr>
        <w:numPr>
          <w:ilvl w:val="0"/>
          <w:numId w:val="23"/>
        </w:num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2.1.Б.1. Елементи, свързани с Организация на ключовия персонал при осъществяване на комуникация между него и представители на възложителя в процеса на строителство и Организация на взаимоотношенията между управителя/ите на участника и ръководителя на екипа на участника за спазване на предложените срок и стойност;</w:t>
      </w:r>
    </w:p>
    <w:p w:rsidR="008A354D" w:rsidRPr="008A354D" w:rsidRDefault="008A354D" w:rsidP="008A354D">
      <w:pPr>
        <w:numPr>
          <w:ilvl w:val="0"/>
          <w:numId w:val="23"/>
        </w:numPr>
        <w:suppressAutoHyphens w:val="0"/>
        <w:spacing w:after="160"/>
        <w:jc w:val="both"/>
        <w:rPr>
          <w:rFonts w:ascii="Times New Roman" w:eastAsia="Calibri" w:hAnsi="Times New Roman" w:cs="Times New Roman"/>
          <w:sz w:val="24"/>
          <w:szCs w:val="23"/>
          <w:lang w:val="bg-BG" w:eastAsia="en-US"/>
        </w:rPr>
      </w:pPr>
      <w:r w:rsidRPr="008A354D">
        <w:rPr>
          <w:rFonts w:ascii="Times New Roman" w:eastAsia="Calibri" w:hAnsi="Times New Roman" w:cs="Times New Roman"/>
          <w:sz w:val="24"/>
          <w:szCs w:val="22"/>
          <w:lang w:val="bg-BG" w:eastAsia="en-US"/>
        </w:rPr>
        <w:t>2.1.Б.2. Елементи, свързани с Организация на неключовия персонал и Организация на ръководния персонал по отношение съставяне на актове  и протоколи по време на строителството .</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В таблица № 4 по-долу са уточнени елементите, съвкупно формиращи надграждащия компонент на под-показател 2.1. (Организационна схема и взаимоотношения между страните по време на изпълнението на поръчката), вкл. техен обхват, указания за подготовка на предложението и указания към оценителната комисия.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Ефективната организация на персонала е в пряка връзка с постигане на основните показатели при изпълнение на поръчката, а именно законосъобразна реализация строителството в условия на постигане на целите на поръчката и по-конкретно спазване на предложения срок и стойност. Отчитайки горното, в случай, че участниците представят предложение относно организацията на персонала във връзка с взаимоотношенията между страните по време на изпълнение на поръчката, то е необходимо, базирано на организационната схема, да предложат следните елементи при спазване на указанията, налични по-долу:</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Таблица № 4: Елементи, формиращи надграждащ компонент 2.1.Б. „Организация на персонала във връзка с взаимоотношенията между страните по време на изпълнение на поръчката“, вкл. техен обхват, указания за подготовка на предложението и указания към оценителната комисия</w:t>
      </w:r>
    </w:p>
    <w:tbl>
      <w:tblPr>
        <w:tblStyle w:val="TableGrid2"/>
        <w:tblW w:w="0" w:type="auto"/>
        <w:tblLook w:val="04A0" w:firstRow="1" w:lastRow="0" w:firstColumn="1" w:lastColumn="0" w:noHBand="0" w:noVBand="1"/>
      </w:tblPr>
      <w:tblGrid>
        <w:gridCol w:w="494"/>
        <w:gridCol w:w="4287"/>
        <w:gridCol w:w="5074"/>
      </w:tblGrid>
      <w:tr w:rsidR="008A354D" w:rsidRPr="008A354D" w:rsidTr="00E31C8D">
        <w:tc>
          <w:tcPr>
            <w:tcW w:w="0" w:type="auto"/>
            <w:vAlign w:val="center"/>
          </w:tcPr>
          <w:p w:rsidR="008A354D" w:rsidRPr="008A354D" w:rsidRDefault="008A354D" w:rsidP="008A354D">
            <w:pPr>
              <w:suppressAutoHyphens w:val="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w:t>
            </w:r>
          </w:p>
        </w:tc>
        <w:tc>
          <w:tcPr>
            <w:tcW w:w="0" w:type="auto"/>
            <w:vAlign w:val="center"/>
          </w:tcPr>
          <w:p w:rsidR="008A354D" w:rsidRPr="008A354D" w:rsidRDefault="008A354D" w:rsidP="008A354D">
            <w:pPr>
              <w:suppressAutoHyphens w:val="0"/>
              <w:autoSpaceDE w:val="0"/>
              <w:autoSpaceDN w:val="0"/>
              <w:adjustRightInd w:val="0"/>
              <w:jc w:val="center"/>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b/>
                <w:bCs/>
                <w:color w:val="000000"/>
                <w:sz w:val="23"/>
                <w:szCs w:val="23"/>
                <w:lang w:val="bg-BG" w:eastAsia="en-US"/>
              </w:rPr>
              <w:t>Елемент</w:t>
            </w:r>
          </w:p>
        </w:tc>
        <w:tc>
          <w:tcPr>
            <w:tcW w:w="0" w:type="auto"/>
            <w:vAlign w:val="center"/>
          </w:tcPr>
          <w:p w:rsidR="008A354D" w:rsidRPr="008A354D" w:rsidRDefault="008A354D" w:rsidP="008A354D">
            <w:pPr>
              <w:suppressAutoHyphens w:val="0"/>
              <w:autoSpaceDE w:val="0"/>
              <w:autoSpaceDN w:val="0"/>
              <w:adjustRightInd w:val="0"/>
              <w:jc w:val="center"/>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b/>
                <w:bCs/>
                <w:color w:val="000000"/>
                <w:sz w:val="23"/>
                <w:szCs w:val="23"/>
                <w:lang w:val="bg-BG" w:eastAsia="en-US"/>
              </w:rPr>
              <w:t>Обхват, указания за подготовка на тази част от предложението и указания към оценителната комисия</w:t>
            </w:r>
          </w:p>
          <w:p w:rsidR="008A354D" w:rsidRPr="008A354D" w:rsidRDefault="008A354D" w:rsidP="008A354D">
            <w:pPr>
              <w:suppressAutoHyphens w:val="0"/>
              <w:jc w:val="center"/>
              <w:rPr>
                <w:rFonts w:ascii="Times New Roman" w:eastAsia="Calibri" w:hAnsi="Times New Roman" w:cs="Times New Roman"/>
                <w:sz w:val="24"/>
                <w:szCs w:val="22"/>
                <w:lang w:val="bg-BG" w:eastAsia="en-US"/>
              </w:rPr>
            </w:pPr>
          </w:p>
        </w:tc>
      </w:tr>
      <w:tr w:rsidR="008A354D" w:rsidRPr="008A354D" w:rsidTr="00E31C8D">
        <w:tc>
          <w:tcPr>
            <w:tcW w:w="0" w:type="auto"/>
            <w:gridSpan w:val="3"/>
            <w:vAlign w:val="center"/>
          </w:tcPr>
          <w:p w:rsidR="008A354D" w:rsidRPr="008A354D" w:rsidRDefault="008A354D" w:rsidP="008A354D">
            <w:pPr>
              <w:suppressAutoHyphens w:val="0"/>
              <w:autoSpaceDE w:val="0"/>
              <w:autoSpaceDN w:val="0"/>
              <w:adjustRightInd w:val="0"/>
              <w:jc w:val="center"/>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b/>
                <w:bCs/>
                <w:color w:val="000000"/>
                <w:sz w:val="23"/>
                <w:szCs w:val="23"/>
                <w:lang w:val="bg-BG" w:eastAsia="en-US"/>
              </w:rPr>
              <w:t>Елементи, свързани с Организация на ключовия персонал при осъществяване на комуникация между него и представители на възложителя в процеса на строителство и Организация на взаимоотношенията между управителя/ите на участника и ръководителя на екипа на участника за спазване на предложените срок и стойност</w:t>
            </w:r>
          </w:p>
        </w:tc>
      </w:tr>
      <w:tr w:rsidR="008A354D" w:rsidRPr="008A354D" w:rsidTr="00E31C8D">
        <w:tc>
          <w:tcPr>
            <w:tcW w:w="0" w:type="auto"/>
            <w:vMerge w:val="restart"/>
            <w:textDirection w:val="btLr"/>
            <w:vAlign w:val="center"/>
          </w:tcPr>
          <w:p w:rsidR="008A354D" w:rsidRPr="008A354D" w:rsidRDefault="008A354D" w:rsidP="008A354D">
            <w:pPr>
              <w:suppressAutoHyphens w:val="0"/>
              <w:autoSpaceDE w:val="0"/>
              <w:autoSpaceDN w:val="0"/>
              <w:adjustRightInd w:val="0"/>
              <w:ind w:left="113" w:right="113"/>
              <w:jc w:val="center"/>
              <w:rPr>
                <w:rFonts w:ascii="Times New Roman" w:eastAsia="Calibri" w:hAnsi="Times New Roman" w:cs="Times New Roman"/>
                <w:b/>
                <w:color w:val="000000"/>
                <w:sz w:val="23"/>
                <w:szCs w:val="23"/>
                <w:lang w:val="bg-BG" w:eastAsia="en-US"/>
              </w:rPr>
            </w:pPr>
            <w:r w:rsidRPr="008A354D">
              <w:rPr>
                <w:rFonts w:ascii="Times New Roman" w:eastAsia="Calibri" w:hAnsi="Times New Roman" w:cs="Times New Roman"/>
                <w:b/>
                <w:color w:val="000000"/>
                <w:sz w:val="23"/>
                <w:szCs w:val="23"/>
                <w:lang w:val="bg-BG" w:eastAsia="en-US"/>
              </w:rPr>
              <w:t>2.1.Б.1.</w:t>
            </w:r>
          </w:p>
          <w:p w:rsidR="008A354D" w:rsidRPr="008A354D" w:rsidRDefault="008A354D" w:rsidP="008A354D">
            <w:pPr>
              <w:suppressAutoHyphens w:val="0"/>
              <w:ind w:left="113" w:right="113"/>
              <w:rPr>
                <w:rFonts w:ascii="Times New Roman" w:eastAsia="Calibri" w:hAnsi="Times New Roman" w:cs="Times New Roman"/>
                <w:sz w:val="24"/>
                <w:szCs w:val="22"/>
                <w:lang w:val="bg-BG" w:eastAsia="en-US"/>
              </w:rPr>
            </w:pPr>
          </w:p>
        </w:tc>
        <w:tc>
          <w:tcPr>
            <w:tcW w:w="0" w:type="auto"/>
            <w:vAlign w:val="center"/>
          </w:tcPr>
          <w:p w:rsidR="008A354D" w:rsidRPr="008A354D" w:rsidRDefault="008A354D" w:rsidP="008A354D">
            <w:pPr>
              <w:suppressAutoHyphens w:val="0"/>
              <w:autoSpaceDE w:val="0"/>
              <w:autoSpaceDN w:val="0"/>
              <w:adjustRightInd w:val="0"/>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Организация на ключовия персонал при осъществяване на комуникация между него и представители на възложителя в процеса на строителство </w:t>
            </w:r>
          </w:p>
        </w:tc>
        <w:tc>
          <w:tcPr>
            <w:tcW w:w="0" w:type="auto"/>
            <w:vAlign w:val="center"/>
          </w:tcPr>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Участниците следва да предложат организацията на ръководителя на екипа и на другия ключов персонал</w:t>
            </w:r>
            <w:r w:rsidRPr="008A354D">
              <w:rPr>
                <w:rFonts w:ascii="Times New Roman" w:eastAsia="Calibri" w:hAnsi="Times New Roman" w:cs="Times New Roman"/>
                <w:color w:val="000000"/>
                <w:sz w:val="23"/>
                <w:szCs w:val="23"/>
                <w:vertAlign w:val="superscript"/>
                <w:lang w:val="bg-BG" w:eastAsia="en-US"/>
              </w:rPr>
              <w:t>1</w:t>
            </w:r>
            <w:r w:rsidRPr="008A354D">
              <w:rPr>
                <w:rFonts w:ascii="Times New Roman" w:eastAsia="Calibri" w:hAnsi="Times New Roman" w:cs="Times New Roman"/>
                <w:color w:val="000000"/>
                <w:sz w:val="16"/>
                <w:szCs w:val="16"/>
                <w:lang w:val="bg-BG" w:eastAsia="en-US"/>
              </w:rPr>
              <w:t xml:space="preserve"> </w:t>
            </w:r>
            <w:r w:rsidRPr="008A354D">
              <w:rPr>
                <w:rFonts w:ascii="Times New Roman" w:eastAsia="Calibri" w:hAnsi="Times New Roman" w:cs="Times New Roman"/>
                <w:color w:val="000000"/>
                <w:sz w:val="23"/>
                <w:szCs w:val="23"/>
                <w:lang w:val="bg-BG" w:eastAsia="en-US"/>
              </w:rPr>
              <w:t xml:space="preserve">във връзка с осъществяване на комуникация (получаване на изходни данни и информация, изготвяне на отговори, осъществяване на комуникация и организацията на работата на ръководителя във връзка с </w:t>
            </w:r>
            <w:r w:rsidRPr="008A354D">
              <w:rPr>
                <w:rFonts w:ascii="Times New Roman" w:eastAsia="Calibri" w:hAnsi="Times New Roman" w:cs="Times New Roman"/>
                <w:color w:val="000000"/>
                <w:sz w:val="23"/>
                <w:szCs w:val="23"/>
                <w:lang w:val="bg-BG" w:eastAsia="en-US"/>
              </w:rPr>
              <w:lastRenderedPageBreak/>
              <w:t xml:space="preserve">последното) между него и експертите на възложителя. Предложението е необходимо да съдържа работата на ръководителя и другия ключов персонал по време на изпълнение на възлаганите строително-монтажни работи с експертите на възложителя. </w:t>
            </w:r>
          </w:p>
        </w:tc>
      </w:tr>
      <w:tr w:rsidR="008A354D" w:rsidRPr="008A354D" w:rsidTr="00E31C8D">
        <w:tc>
          <w:tcPr>
            <w:tcW w:w="0" w:type="auto"/>
            <w:vMerge/>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p>
        </w:tc>
        <w:tc>
          <w:tcPr>
            <w:tcW w:w="0" w:type="auto"/>
            <w:vAlign w:val="center"/>
          </w:tcPr>
          <w:p w:rsidR="008A354D" w:rsidRPr="008A354D" w:rsidRDefault="008A354D" w:rsidP="008A354D">
            <w:pPr>
              <w:suppressAutoHyphens w:val="0"/>
              <w:autoSpaceDE w:val="0"/>
              <w:autoSpaceDN w:val="0"/>
              <w:adjustRightInd w:val="0"/>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Организация на взаимоотношенията между управителя/ите на участника и ръководителя на екипа на участника за спазване на предложените срок и стойност </w:t>
            </w:r>
          </w:p>
          <w:p w:rsidR="008A354D" w:rsidRPr="008A354D" w:rsidRDefault="008A354D" w:rsidP="008A354D">
            <w:pPr>
              <w:suppressAutoHyphens w:val="0"/>
              <w:rPr>
                <w:rFonts w:ascii="Times New Roman" w:eastAsia="Calibri" w:hAnsi="Times New Roman" w:cs="Times New Roman"/>
                <w:sz w:val="24"/>
                <w:szCs w:val="22"/>
                <w:lang w:val="bg-BG" w:eastAsia="en-US"/>
              </w:rPr>
            </w:pPr>
          </w:p>
        </w:tc>
        <w:tc>
          <w:tcPr>
            <w:tcW w:w="0" w:type="auto"/>
            <w:vAlign w:val="center"/>
          </w:tcPr>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Необходимо е да се предложи каква организация ще бъде създадена и впоследствие прилагана между управителя/ите на участника и ръководителя на екипа във връзка с гарантиране постигането на поставените цели на настоящата поръчка, а именно спазване на предложения от съответния участник срок и стойността. Организацията следва да съдържа действия по възлагане на работата (съобразно избрания от всеки участник подход) от страна на управителя/ите към ръководителя на екипа, както и осъществяване на последващ надзор относно степента на нейното изпълнение. </w:t>
            </w:r>
          </w:p>
        </w:tc>
      </w:tr>
      <w:tr w:rsidR="008A354D" w:rsidRPr="008A354D" w:rsidTr="00E31C8D">
        <w:tc>
          <w:tcPr>
            <w:tcW w:w="0" w:type="auto"/>
            <w:gridSpan w:val="3"/>
            <w:vAlign w:val="center"/>
          </w:tcPr>
          <w:p w:rsidR="008A354D" w:rsidRPr="008A354D" w:rsidRDefault="008A354D" w:rsidP="008A354D">
            <w:pPr>
              <w:suppressAutoHyphens w:val="0"/>
              <w:autoSpaceDE w:val="0"/>
              <w:autoSpaceDN w:val="0"/>
              <w:adjustRightInd w:val="0"/>
              <w:jc w:val="center"/>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b/>
                <w:bCs/>
                <w:color w:val="000000"/>
                <w:sz w:val="23"/>
                <w:szCs w:val="23"/>
                <w:lang w:val="bg-BG" w:eastAsia="en-US"/>
              </w:rPr>
              <w:t>Елементи, свързани с Организация на неключовия персонал и Организация на ръководния персонал по отношение съставяне на актове  и протоколи по време на строителството</w:t>
            </w:r>
          </w:p>
        </w:tc>
      </w:tr>
      <w:tr w:rsidR="008A354D" w:rsidRPr="008A354D" w:rsidTr="00E31C8D">
        <w:tc>
          <w:tcPr>
            <w:tcW w:w="0" w:type="auto"/>
            <w:vMerge w:val="restart"/>
            <w:textDirection w:val="btLr"/>
            <w:vAlign w:val="center"/>
          </w:tcPr>
          <w:p w:rsidR="008A354D" w:rsidRPr="008A354D" w:rsidRDefault="008A354D" w:rsidP="008A354D">
            <w:pPr>
              <w:suppressAutoHyphens w:val="0"/>
              <w:autoSpaceDE w:val="0"/>
              <w:autoSpaceDN w:val="0"/>
              <w:adjustRightInd w:val="0"/>
              <w:ind w:left="113" w:right="113"/>
              <w:jc w:val="center"/>
              <w:rPr>
                <w:rFonts w:ascii="Times New Roman" w:eastAsia="Calibri" w:hAnsi="Times New Roman" w:cs="Times New Roman"/>
                <w:b/>
                <w:color w:val="000000"/>
                <w:sz w:val="23"/>
                <w:szCs w:val="23"/>
                <w:lang w:val="bg-BG" w:eastAsia="en-US"/>
              </w:rPr>
            </w:pPr>
            <w:r w:rsidRPr="008A354D">
              <w:rPr>
                <w:rFonts w:ascii="Times New Roman" w:eastAsia="Calibri" w:hAnsi="Times New Roman" w:cs="Times New Roman"/>
                <w:b/>
                <w:color w:val="000000"/>
                <w:sz w:val="23"/>
                <w:szCs w:val="23"/>
                <w:lang w:val="bg-BG" w:eastAsia="en-US"/>
              </w:rPr>
              <w:t>2.1.Б.2.</w:t>
            </w:r>
          </w:p>
          <w:p w:rsidR="008A354D" w:rsidRPr="008A354D" w:rsidRDefault="008A354D" w:rsidP="008A354D">
            <w:pPr>
              <w:suppressAutoHyphens w:val="0"/>
              <w:ind w:left="113" w:right="113"/>
              <w:rPr>
                <w:rFonts w:ascii="Times New Roman" w:eastAsia="Calibri" w:hAnsi="Times New Roman" w:cs="Times New Roman"/>
                <w:sz w:val="24"/>
                <w:szCs w:val="22"/>
                <w:lang w:val="bg-BG" w:eastAsia="en-US"/>
              </w:rPr>
            </w:pPr>
          </w:p>
        </w:tc>
        <w:tc>
          <w:tcPr>
            <w:tcW w:w="0" w:type="auto"/>
            <w:vAlign w:val="center"/>
          </w:tcPr>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Организация на неключовия персонал – взаимоотношения между ръководителя на работната група (звено) и общите работници в нейния състав от гледна точка възлагане на техните задължения и надзор спрямо изпълнението им </w:t>
            </w:r>
          </w:p>
          <w:p w:rsidR="008A354D" w:rsidRPr="008A354D" w:rsidRDefault="008A354D" w:rsidP="008A354D">
            <w:pPr>
              <w:suppressAutoHyphens w:val="0"/>
              <w:autoSpaceDE w:val="0"/>
              <w:autoSpaceDN w:val="0"/>
              <w:adjustRightInd w:val="0"/>
              <w:rPr>
                <w:rFonts w:ascii="Times New Roman" w:eastAsia="Calibri" w:hAnsi="Times New Roman" w:cs="Times New Roman"/>
                <w:color w:val="000000"/>
                <w:sz w:val="23"/>
                <w:szCs w:val="23"/>
                <w:lang w:val="bg-BG" w:eastAsia="en-US"/>
              </w:rPr>
            </w:pPr>
          </w:p>
        </w:tc>
        <w:tc>
          <w:tcPr>
            <w:tcW w:w="0" w:type="auto"/>
            <w:vAlign w:val="center"/>
          </w:tcPr>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При изпълнение на подобен тип строителни работи съгласно утвърдените практики не-ключовият персонал бива организиран под формата на работни групи (звена), които да изпълняват същинското строителство. Същите се състоят от ръководител и общи работници. Ако участниците представят предложение по елемента, то следва да съдържа предложение за вътрешна организация на персонала, включен в обособена работна група (или звено), който ще участва в изпълнението на съответните дейности/етапи от обекта, вкл. съпътстващите ги дейности. Като самостоятелен компонент на тази част от предложението участниците (в случай, че е налично предложение по елемента) е необходимо да разгледат възлагането на задълженията на общите работници от страна на ръководителя на групата, както и контролът (за спазване на одобрения проект) спрямо тяхното изпълнение, което той ще осъществява. </w:t>
            </w:r>
          </w:p>
        </w:tc>
      </w:tr>
      <w:tr w:rsidR="008A354D" w:rsidRPr="008A354D" w:rsidTr="00E31C8D">
        <w:tc>
          <w:tcPr>
            <w:tcW w:w="0" w:type="auto"/>
            <w:vMerge/>
            <w:vAlign w:val="center"/>
          </w:tcPr>
          <w:p w:rsidR="008A354D" w:rsidRPr="008A354D" w:rsidRDefault="008A354D" w:rsidP="008A354D">
            <w:pPr>
              <w:suppressAutoHyphens w:val="0"/>
              <w:rPr>
                <w:rFonts w:ascii="Times New Roman" w:eastAsia="Calibri" w:hAnsi="Times New Roman" w:cs="Times New Roman"/>
                <w:sz w:val="24"/>
                <w:szCs w:val="22"/>
                <w:lang w:val="bg-BG" w:eastAsia="en-US"/>
              </w:rPr>
            </w:pPr>
          </w:p>
        </w:tc>
        <w:tc>
          <w:tcPr>
            <w:tcW w:w="0" w:type="auto"/>
            <w:vAlign w:val="center"/>
          </w:tcPr>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Организация на ръководния персонал по отношение съставяне на актове </w:t>
            </w:r>
          </w:p>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и протоколи по време на строителството </w:t>
            </w:r>
          </w:p>
        </w:tc>
        <w:tc>
          <w:tcPr>
            <w:tcW w:w="0" w:type="auto"/>
            <w:vAlign w:val="center"/>
          </w:tcPr>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Организацията, касаеща съставянето на актовете и протоколите по време на строителството, е една от функциите, които ръководителят на екипа следва да изпълнява. Ако участниците представят предложение по </w:t>
            </w:r>
          </w:p>
          <w:p w:rsidR="008A354D" w:rsidRPr="008A354D" w:rsidRDefault="008A354D" w:rsidP="008A354D">
            <w:pPr>
              <w:suppressAutoHyphens w:val="0"/>
              <w:autoSpaceDE w:val="0"/>
              <w:autoSpaceDN w:val="0"/>
              <w:adjustRightInd w:val="0"/>
              <w:jc w:val="both"/>
              <w:rPr>
                <w:rFonts w:ascii="Times New Roman" w:eastAsia="Calibri" w:hAnsi="Times New Roman" w:cs="Times New Roman"/>
                <w:color w:val="000000"/>
                <w:sz w:val="23"/>
                <w:szCs w:val="23"/>
                <w:lang w:val="bg-BG" w:eastAsia="en-US"/>
              </w:rPr>
            </w:pPr>
            <w:r w:rsidRPr="008A354D">
              <w:rPr>
                <w:rFonts w:ascii="Times New Roman" w:eastAsia="Calibri" w:hAnsi="Times New Roman" w:cs="Times New Roman"/>
                <w:color w:val="000000"/>
                <w:sz w:val="23"/>
                <w:szCs w:val="23"/>
                <w:lang w:val="bg-BG" w:eastAsia="en-US"/>
              </w:rPr>
              <w:t xml:space="preserve">елемента, то същото трябва да съдържа каква организация ще създаде ръководителят относно съставяне съобразно изискванията на законодателството на актове и протоколи по време на строителството. Същата е необходимо </w:t>
            </w:r>
            <w:r w:rsidRPr="008A354D">
              <w:rPr>
                <w:rFonts w:ascii="Times New Roman" w:eastAsia="Calibri" w:hAnsi="Times New Roman" w:cs="Times New Roman"/>
                <w:color w:val="000000"/>
                <w:sz w:val="23"/>
                <w:szCs w:val="23"/>
                <w:lang w:val="bg-BG" w:eastAsia="en-US"/>
              </w:rPr>
              <w:lastRenderedPageBreak/>
              <w:t xml:space="preserve">да обхване както организацията спрямо другите  експерти от ръководния екип (съобразно избраната и предложена от участника организация), така и с другите участници в строителството. </w:t>
            </w:r>
          </w:p>
        </w:tc>
      </w:tr>
    </w:tbl>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Допълнителни указания, отнасящи се до всички елементи на надграждащия компонент (в случай, че участниците представят предложение по компонента, вкл. някои от групите елементи):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1. Тази част от предложението е необходимо да бъде насочено към съответната организация на персонала по елементите, посочени в Таблица № 4, а не предложение за тяхното изпълнение. Последното е предмет на под-показател 2.2. по-долу;</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 Предложението по компонента е необходимо да съответства</w:t>
      </w:r>
      <w:r w:rsidRPr="008A354D">
        <w:rPr>
          <w:rFonts w:ascii="Times New Roman" w:eastAsia="Calibri" w:hAnsi="Times New Roman" w:cs="Times New Roman"/>
          <w:sz w:val="24"/>
          <w:szCs w:val="22"/>
          <w:vertAlign w:val="superscript"/>
          <w:lang w:val="bg-BG" w:eastAsia="en-US"/>
        </w:rPr>
        <w:t>2</w:t>
      </w:r>
      <w:r w:rsidRPr="008A354D">
        <w:rPr>
          <w:rFonts w:ascii="Times New Roman" w:eastAsia="Calibri" w:hAnsi="Times New Roman" w:cs="Times New Roman"/>
          <w:sz w:val="24"/>
          <w:szCs w:val="22"/>
          <w:lang w:val="bg-BG" w:eastAsia="en-US"/>
        </w:rPr>
        <w:t xml:space="preserve"> на предложената в рамките на задължителен компонент 2.1.А. организационната схема като при необходимост същата може да бъде адаптирана (детайлизирана) спрямо базовите изисквания за нейното съдържание за целите на установяване на горното съответствие;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3. Тази част от предложението следва да е насочено към настоящата поръчка, т.е. да отчита нейните обхват и съдържание, определени чрез Техническите спецификации (ТСп.), наричани Изисквания на възложителя като неизменна част от документацията за поръчката;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4. Тази част от предложението трябва да е разработено съобразно указанията, посочени в Таблица № 4 по-горе.</w:t>
      </w:r>
    </w:p>
    <w:p w:rsidR="008A354D" w:rsidRPr="008A354D" w:rsidRDefault="008A354D" w:rsidP="008A354D">
      <w:pPr>
        <w:suppressAutoHyphens w:val="0"/>
        <w:spacing w:after="16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Начин на формиране на оценката по надграждащ компонент 2.1.Б. - максимален размер 10 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Условие за присъждане на точки в рамките на компонента е тази част от предложението и по-конкретно съответната група елементи да съответства(т) на допълнителни указания № 2, 3 и 4 по-горе. В случай, че в рамките на съответния елемент не са налице спазени указанията за конкретната група елементи /2.1.Б.1 или 2.1.Б.2 /, не се присъждат точки.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Присъждането на точки по компонента се извършва по следния начин (в случай на установяване на посочените по-горе условия за това):</w:t>
      </w:r>
    </w:p>
    <w:p w:rsidR="008A354D" w:rsidRPr="008A354D" w:rsidRDefault="008A354D" w:rsidP="008A354D">
      <w:pPr>
        <w:numPr>
          <w:ilvl w:val="0"/>
          <w:numId w:val="24"/>
        </w:num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за група елементи 2.1.Б.1. – 5 т.;</w:t>
      </w:r>
    </w:p>
    <w:p w:rsidR="008A354D" w:rsidRPr="008A354D" w:rsidRDefault="008A354D" w:rsidP="008A354D">
      <w:pPr>
        <w:numPr>
          <w:ilvl w:val="0"/>
          <w:numId w:val="24"/>
        </w:num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за група елементи 2.1.Б.2. – 5 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При формиране на общия брой на присъдените точки (ако е приложимо) по компонент 2.1.Б. се прилага следната формула: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2.1.Б.= 2.1.Б.1.+ 2.1.Б.2.</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Отчитайки горното, според съдържанието на предложението и в резултат от прилагане на указанията е възможно всеки участник да получи минимум 0 точки и максимум 10 точки, както и са възможни комбинации според това за отделните групи елементи дали са присъдени точки или не.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2.2.Б. Предложение за строителство, гарантиращо срочно изпълнение в рамките на наличния бюджет</w:t>
      </w:r>
    </w:p>
    <w:p w:rsidR="008A354D" w:rsidRPr="008A354D" w:rsidRDefault="008A354D" w:rsidP="008A354D">
      <w:pPr>
        <w:suppressAutoHyphens w:val="0"/>
        <w:spacing w:after="160"/>
        <w:jc w:val="center"/>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lastRenderedPageBreak/>
        <w:t>Обхват на компонента, указания за подготовка на тази част от предложението и указания към оценителната комисия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xml:space="preserve">В рамките на задължителен компонент 2.2.А. Предложение за строителство, гарантиращо изпълнение на поръчката, участниците извършват своето предложение, свързано с реализацията на възлаганите в рамките на поръчката дейности. Освен тяхното изпълнение, за възложителя от значение са и обстоятелства, отнасящи се до постигане на специфични цели на поръчката, обвързани с качеството на изпълнение на договора като такъв в неговата цялост, състояща се от отделни хоризонтални компоненти (дейности). Те се отнасят пряко до изпълнението на поръчката в предварително определения срок с оглед неговата обвързаност с </w:t>
      </w:r>
      <w:r w:rsidR="001156D0">
        <w:rPr>
          <w:rFonts w:ascii="Times New Roman" w:eastAsia="Calibri" w:hAnsi="Times New Roman" w:cs="Times New Roman"/>
          <w:sz w:val="24"/>
          <w:szCs w:val="22"/>
          <w:lang w:val="bg-BG" w:eastAsia="en-US"/>
        </w:rPr>
        <w:t>начин</w:t>
      </w:r>
      <w:r w:rsidR="00620E3E">
        <w:rPr>
          <w:rFonts w:ascii="Times New Roman" w:eastAsia="Calibri" w:hAnsi="Times New Roman" w:cs="Times New Roman"/>
          <w:sz w:val="24"/>
          <w:szCs w:val="22"/>
          <w:lang w:val="bg-BG" w:eastAsia="en-US"/>
        </w:rPr>
        <w:t>а</w:t>
      </w:r>
      <w:r w:rsidRPr="008A354D">
        <w:rPr>
          <w:rFonts w:ascii="Times New Roman" w:eastAsia="Calibri" w:hAnsi="Times New Roman" w:cs="Times New Roman"/>
          <w:sz w:val="24"/>
          <w:szCs w:val="22"/>
          <w:lang w:val="bg-BG" w:eastAsia="en-US"/>
        </w:rPr>
        <w:t>, посредством който се финансират дейностите по поръчката, както и спазване на наличния финансов ресурс (бюджет).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Предвид характера на настоящия компонент 2.2.Б., а именно липсата на задължение същият да бъде предлаган, участниците могат по своя преценка да представят предложение, касаещо нивото на изпълнение на договорните задължения. Това предложение на участниците чрез техните оферти следва да е пряко свързано с предмета на настоящата поръчка, вкл. обхвата и съдържанието на ТСп. В случай, че същото е налично, то за да е възможно да се присъди определен брой точки по начина, определен по-долу, всеки от участниците следва да направи предложение относно мерки, свързани с изпълнението на поръчката в предварително определения срок, съставени за един или повече фактори (2.2.Б.1 и 2.2.Б.2):</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По отношение на мерките свързани с изпълнението на поръчката в предварително определения срок, участниците могат да предложат следните, групирани съобразно спецификите на поръчката, фактори: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- 2.2.Б.1. Мерки, свързани с изпълнение на СМР– пре</w:t>
      </w:r>
      <w:r w:rsidR="002C6B07">
        <w:rPr>
          <w:rFonts w:ascii="Times New Roman" w:eastAsia="Calibri" w:hAnsi="Times New Roman" w:cs="Times New Roman"/>
          <w:sz w:val="24"/>
          <w:szCs w:val="22"/>
          <w:lang w:val="bg-BG" w:eastAsia="en-US"/>
        </w:rPr>
        <w:t>двид обхвата на възлаганите СМР</w:t>
      </w:r>
      <w:r w:rsidRPr="008A354D">
        <w:rPr>
          <w:rFonts w:ascii="Times New Roman" w:eastAsia="Calibri" w:hAnsi="Times New Roman" w:cs="Times New Roman"/>
          <w:sz w:val="24"/>
          <w:szCs w:val="22"/>
          <w:lang w:val="bg-BG" w:eastAsia="en-US"/>
        </w:rPr>
        <w:t xml:space="preserve">, както и относителната сложност на обекта в неговата цялост, участниците, в случай, че направят предложение относно фактора, за да е възможно да им бъдат присъдени съответните точки, трябва да предложат следните мерки по отношение реализацията на СМР, пряко отнасящи се до спазване на предварително определения срок: 1). мерки, свързани с ритмичност и достатъчност при доставка на необходимите материали; 2). мерки, свързани с осигуряване на материали, чиито качества и характеристики съответстват на изискванията на одобрения проект; 3). мерки, касаещи замяна на техника и механизация в случай, че същата е дефектирала </w:t>
      </w:r>
      <w:r w:rsidR="002C6B07">
        <w:rPr>
          <w:rFonts w:ascii="Times New Roman" w:eastAsia="Calibri" w:hAnsi="Times New Roman" w:cs="Times New Roman"/>
          <w:sz w:val="24"/>
          <w:szCs w:val="22"/>
          <w:lang w:val="bg-BG" w:eastAsia="en-US"/>
        </w:rPr>
        <w:t>в процеса на изпълнение на СМР</w:t>
      </w:r>
      <w:r w:rsidRPr="008A354D">
        <w:rPr>
          <w:rFonts w:ascii="Times New Roman" w:eastAsia="Calibri" w:hAnsi="Times New Roman" w:cs="Times New Roman"/>
          <w:sz w:val="24"/>
          <w:szCs w:val="22"/>
          <w:lang w:val="bg-BG" w:eastAsia="en-US"/>
        </w:rPr>
        <w:t>; 4). мерки, отнасящи се до действия на участника в случай на изключително неблагоприятни климатични условия; 5). мерки, свързани с масово напускане на персонал (независимо от вида му) или продължителни стачни действия;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- 2.2.Б.2. Мерки, отнасящи се до извършване на тестове (проби) след завършване на СМР – за да е възможно законосъобразното завършване на обекта и последващото му въвеждане в експлоатация бъдещият изпълнител следва да извърши тестове/проби (независимо дали единични или комплексни), доказващи експлоатационната годност на изградените инсталации и съоръжения. Последното е съществен елемент, свързан с цялостното спазване на определения чрез договора срок. Предвид горното, участниците, в случай, че направят предложение относно фактора, за да е възможно да им бъдат присъдени съответните точки, трябва да предложат следните две мерки, касаещи извършването на тестовете/пробите: 1). мерки за навременно провеждане на пробите с оглед фактическата степен на завършеност на СМР; 2). мерки в случай на неуспешни проби (т.е. резултати от проби, които не доказват експлоатационната годност на обекта или негова част);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lastRenderedPageBreak/>
        <w:t>В случай, че е налично предложение по отношение на една или повече от мерките (включително съставящите ги фактори), то за да се присъди определен брой точки, е необходимо предложението да отговаря едновременно на следните условия:</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да е налично предложение за действия, свързани с реализация на изведените по-горе мерки, вкл. съставящите ги фактори;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 предложението да е насочено към настоящата обществена поръчка, т.е. да отчита предварително обявените условия за изпълнение на поръчката, произтичащи от ТСп.</w:t>
      </w:r>
    </w:p>
    <w:p w:rsidR="008A354D" w:rsidRPr="008A354D" w:rsidRDefault="008A354D" w:rsidP="008A354D">
      <w:pPr>
        <w:suppressAutoHyphens w:val="0"/>
        <w:spacing w:after="16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Начин на формиране на оценката по надграждащ компонент 2.2.Б. – максимален брой точки 20 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За да се присъди определен брой точки в рамките на компонента (извън 0), тази част от предложението, вкл. нейни съставни части, предложени по избор от участниците, е необходимо да бъдат налични уточнените по-горе условия относно мерките и/или съставящите ги фактори. В противен случай за съответните мерки и съставящите ги фактори не се присъждат точки.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Присъждането на точки по компонента се извършва по следния начин (в случай на установяване на посочените по-горе условия за това):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за фактор 2.2.Б.1. – 14 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за фактор 2.2.Б.2. – 6 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При формиране на общия брой на присъдените точки (ако е приложимо) по компонент 2.2.Б. се прилага следната формула: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2.2.Б. = 2.2.Б.1.+2.2.Б.2.</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Отчитайки горното, според съдържанието на предложението и в резултат от прилагане на указанията е възможно всеки участник да получи минимум 0 точки и максимум 20 точки, както и са възможни комбинации според това за фактори дали са присъдени точки или не.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p>
    <w:p w:rsidR="008A354D" w:rsidRPr="008A354D" w:rsidRDefault="008A354D" w:rsidP="008A354D">
      <w:pPr>
        <w:suppressAutoHyphens w:val="0"/>
        <w:spacing w:after="16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Начин за определяне на оценката по показател П2-Ценово предложение</w:t>
      </w:r>
    </w:p>
    <w:p w:rsidR="008A354D" w:rsidRPr="008A354D" w:rsidRDefault="008A354D" w:rsidP="008A354D">
      <w:pPr>
        <w:suppressAutoHyphens w:val="0"/>
        <w:spacing w:after="160"/>
        <w:jc w:val="both"/>
        <w:rPr>
          <w:rFonts w:ascii="Times New Roman" w:eastAsia="Calibri" w:hAnsi="Times New Roman" w:cs="Times New Roman"/>
          <w:b/>
          <w:sz w:val="24"/>
          <w:szCs w:val="22"/>
          <w:lang w:val="bg-BG" w:eastAsia="en-US"/>
        </w:rPr>
      </w:pPr>
      <w:r w:rsidRPr="008A354D">
        <w:rPr>
          <w:rFonts w:ascii="Times New Roman" w:eastAsia="Calibri" w:hAnsi="Times New Roman" w:cs="Times New Roman"/>
          <w:b/>
          <w:sz w:val="24"/>
          <w:szCs w:val="22"/>
          <w:lang w:val="bg-BG" w:eastAsia="en-US"/>
        </w:rPr>
        <w:t>Оценка по показател П2 – Ценово предложение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Точките относно ценовите предложения се изчисляват по следната формула: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Предложена цена – Ценово предложение на участника се изчислява по следната формула (мерната единица е български лева, без ДДС):</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m:oMathPara>
        <m:oMathParaPr>
          <m:jc m:val="left"/>
        </m:oMathParaPr>
        <m:oMath>
          <m:r>
            <w:rPr>
              <w:rFonts w:ascii="Cambria Math" w:eastAsia="Calibri" w:hAnsi="Cambria Math" w:cs="Times New Roman"/>
              <w:sz w:val="24"/>
              <w:szCs w:val="22"/>
              <w:lang w:val="bg-BG" w:eastAsia="en-US"/>
            </w:rPr>
            <m:t>П2=</m:t>
          </m:r>
          <m:f>
            <m:fPr>
              <m:ctrlPr>
                <w:rPr>
                  <w:rFonts w:ascii="Cambria Math" w:eastAsia="Calibri" w:hAnsi="Cambria Math" w:cs="Times New Roman"/>
                  <w:i/>
                  <w:sz w:val="24"/>
                  <w:szCs w:val="22"/>
                  <w:lang w:val="bg-BG" w:eastAsia="en-US"/>
                </w:rPr>
              </m:ctrlPr>
            </m:fPr>
            <m:num>
              <m:r>
                <w:rPr>
                  <w:rFonts w:ascii="Cambria Math" w:eastAsia="Calibri" w:hAnsi="Cambria Math" w:cs="Times New Roman"/>
                  <w:sz w:val="24"/>
                  <w:szCs w:val="22"/>
                  <w:lang w:val="bg-BG" w:eastAsia="en-US"/>
                </w:rPr>
                <m:t>Предложена минимална цена в лева (без ДДС</m:t>
              </m:r>
              <m:r>
                <m:rPr>
                  <m:sty m:val="p"/>
                </m:rPr>
                <w:rPr>
                  <w:rFonts w:ascii="Cambria Math" w:eastAsia="Calibri" w:hAnsi="Cambria Math" w:cs="Times New Roman"/>
                  <w:sz w:val="24"/>
                  <w:szCs w:val="22"/>
                  <w:lang w:val="bg-BG" w:eastAsia="en-US"/>
                </w:rPr>
                <m:t>)</m:t>
              </m:r>
            </m:num>
            <m:den>
              <m:r>
                <w:rPr>
                  <w:rFonts w:ascii="Cambria Math" w:eastAsia="Calibri" w:hAnsi="Cambria Math" w:cs="Times New Roman"/>
                  <w:sz w:val="24"/>
                  <w:szCs w:val="22"/>
                  <w:lang w:val="bg-BG" w:eastAsia="en-US"/>
                </w:rPr>
                <m:t>Предложена цена от участника в лева (без ДДС)</m:t>
              </m:r>
            </m:den>
          </m:f>
          <m:r>
            <w:rPr>
              <w:rFonts w:ascii="Cambria Math" w:eastAsia="Calibri" w:hAnsi="Cambria Math" w:cs="Times New Roman"/>
              <w:sz w:val="24"/>
              <w:szCs w:val="22"/>
              <w:lang w:val="bg-BG" w:eastAsia="en-US"/>
            </w:rPr>
            <m:t>*40</m:t>
          </m:r>
        </m:oMath>
      </m:oMathPara>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Максималният брой точки, които даден участник може да получи при оценка на ценовото предложение, е 40 точки.</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lastRenderedPageBreak/>
        <w:t>Комисията класира участниците по степента на съответствие на офертите с предварително обявените условия на поръчката.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1. по-ниска предложена цена;</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2. по-изгодно предложение по показатели извън посочените по т. 1, сравнени в низходящ ред съобразно тяхната тежест.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4"/>
          <w:szCs w:val="22"/>
          <w:lang w:val="bg-BG" w:eastAsia="en-US"/>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noProof/>
          <w:sz w:val="24"/>
          <w:szCs w:val="22"/>
          <w:lang w:val="bg-BG" w:eastAsia="bg-BG"/>
        </w:rPr>
        <mc:AlternateContent>
          <mc:Choice Requires="wps">
            <w:drawing>
              <wp:anchor distT="0" distB="0" distL="114300" distR="114300" simplePos="0" relativeHeight="251659264" behindDoc="0" locked="0" layoutInCell="1" allowOverlap="1" wp14:anchorId="5608AA13" wp14:editId="2571756B">
                <wp:simplePos x="0" y="0"/>
                <wp:positionH relativeFrom="column">
                  <wp:posOffset>8255</wp:posOffset>
                </wp:positionH>
                <wp:positionV relativeFrom="paragraph">
                  <wp:posOffset>218440</wp:posOffset>
                </wp:positionV>
                <wp:extent cx="1968500" cy="12700"/>
                <wp:effectExtent l="0" t="0" r="31750" b="25400"/>
                <wp:wrapNone/>
                <wp:docPr id="42" name="Straight Connector 42"/>
                <wp:cNvGraphicFramePr/>
                <a:graphic xmlns:a="http://schemas.openxmlformats.org/drawingml/2006/main">
                  <a:graphicData uri="http://schemas.microsoft.com/office/word/2010/wordprocessingShape">
                    <wps:wsp>
                      <wps:cNvCnPr/>
                      <wps:spPr>
                        <a:xfrm flipV="1">
                          <a:off x="0" y="0"/>
                          <a:ext cx="196850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D931921" id="Straight Connector 4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17.2pt" to="15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" strokecolor="windowText" strokeweight=".5pt">
                <v:stroke joinstyle="miter"/>
              </v:line>
            </w:pict>
          </mc:Fallback>
        </mc:AlternateContent>
      </w:r>
    </w:p>
    <w:p w:rsidR="008A354D" w:rsidRPr="008A354D" w:rsidRDefault="008A354D" w:rsidP="008A354D">
      <w:pPr>
        <w:suppressAutoHyphens w:val="0"/>
        <w:spacing w:after="160"/>
        <w:jc w:val="both"/>
        <w:rPr>
          <w:rFonts w:ascii="Times New Roman" w:eastAsia="Calibri" w:hAnsi="Times New Roman" w:cs="Times New Roman"/>
          <w:sz w:val="20"/>
          <w:szCs w:val="20"/>
          <w:lang w:val="bg-BG" w:eastAsia="en-US"/>
        </w:rPr>
      </w:pPr>
      <w:r w:rsidRPr="008A354D">
        <w:rPr>
          <w:rFonts w:ascii="Times New Roman" w:eastAsia="Calibri" w:hAnsi="Times New Roman" w:cs="Times New Roman"/>
          <w:sz w:val="20"/>
          <w:szCs w:val="20"/>
          <w:vertAlign w:val="superscript"/>
          <w:lang w:val="bg-BG" w:eastAsia="en-US"/>
        </w:rPr>
        <w:t>1</w:t>
      </w:r>
      <w:r w:rsidRPr="008A354D">
        <w:rPr>
          <w:rFonts w:ascii="Times New Roman" w:eastAsia="Calibri" w:hAnsi="Times New Roman" w:cs="Times New Roman"/>
          <w:sz w:val="20"/>
          <w:szCs w:val="20"/>
          <w:lang w:val="bg-BG" w:eastAsia="en-US"/>
        </w:rPr>
        <w:t xml:space="preserve"> Ключов персонал- Екип, съставен от посочените в Критерии за подбор към Документацията за участие за обществената поръчка, задължителни експерти и от допълнителни ръководни експерти по усмотрение на участника /ако такива се предвиждат в техническото предложение/.</w:t>
      </w:r>
    </w:p>
    <w:p w:rsidR="008A354D" w:rsidRPr="008A354D" w:rsidRDefault="008A354D" w:rsidP="008A354D">
      <w:pPr>
        <w:suppressAutoHyphens w:val="0"/>
        <w:spacing w:after="160"/>
        <w:jc w:val="both"/>
        <w:rPr>
          <w:rFonts w:ascii="Times New Roman" w:eastAsia="Calibri" w:hAnsi="Times New Roman" w:cs="Times New Roman"/>
          <w:sz w:val="24"/>
          <w:szCs w:val="22"/>
          <w:lang w:val="bg-BG" w:eastAsia="en-US"/>
        </w:rPr>
      </w:pPr>
      <w:r w:rsidRPr="008A354D">
        <w:rPr>
          <w:rFonts w:ascii="Times New Roman" w:eastAsia="Calibri" w:hAnsi="Times New Roman" w:cs="Times New Roman"/>
          <w:sz w:val="20"/>
          <w:szCs w:val="20"/>
          <w:vertAlign w:val="superscript"/>
          <w:lang w:val="bg-BG" w:eastAsia="en-US"/>
        </w:rPr>
        <w:t>2</w:t>
      </w:r>
      <w:r w:rsidRPr="008A354D">
        <w:rPr>
          <w:rFonts w:ascii="Times New Roman" w:eastAsia="Calibri" w:hAnsi="Times New Roman" w:cs="Times New Roman"/>
          <w:sz w:val="20"/>
          <w:szCs w:val="20"/>
          <w:lang w:val="bg-BG" w:eastAsia="en-US"/>
        </w:rPr>
        <w:t xml:space="preserve"> В настоящия случай комисията следва да приеме за съответстващо тази част от предложението ако експертите като състав (вид), предложени в надграждащия компонент, са индивидуализирани и в организационната схема.</w:t>
      </w:r>
    </w:p>
    <w:p w:rsidR="008A354D" w:rsidRDefault="008A354D" w:rsidP="00795EAE">
      <w:pPr>
        <w:suppressAutoHyphens w:val="0"/>
        <w:spacing w:after="160" w:line="259" w:lineRule="auto"/>
        <w:rPr>
          <w:rFonts w:ascii="Times New Roman" w:hAnsi="Times New Roman" w:cs="Times New Roman"/>
          <w:b/>
          <w:color w:val="000000"/>
          <w:sz w:val="24"/>
          <w:lang w:val="bg-BG" w:eastAsia="bg-BG"/>
        </w:rPr>
      </w:pPr>
    </w:p>
    <w:p w:rsidR="00795EAE" w:rsidRPr="00795EAE" w:rsidRDefault="00795EAE" w:rsidP="00795EAE">
      <w:pPr>
        <w:suppressAutoHyphens w:val="0"/>
        <w:spacing w:after="160" w:line="259" w:lineRule="auto"/>
        <w:rPr>
          <w:rFonts w:ascii="Calibri" w:eastAsia="Calibri" w:hAnsi="Calibri" w:cs="Times New Roman"/>
          <w:sz w:val="22"/>
          <w:szCs w:val="22"/>
          <w:lang w:val="ru-RU" w:eastAsia="en-US"/>
        </w:rPr>
      </w:pPr>
      <w:r w:rsidRPr="00795EAE">
        <w:rPr>
          <w:rFonts w:ascii="Times New Roman" w:eastAsia="Calibri" w:hAnsi="Times New Roman" w:cs="Times New Roman"/>
          <w:b/>
          <w:i/>
          <w:sz w:val="24"/>
          <w:lang w:val="bg-BG" w:eastAsia="en-US"/>
        </w:rPr>
        <w:t>!!! В случай че комплексните оценки на две или повече оферти са равни, за определяне на изпълнител между класираните на първо място оферти се прилагат разпоредбите на чл. 58, ал. 2 и 3 от ППЗОП.</w:t>
      </w:r>
    </w:p>
    <w:p w:rsidR="00795EAE" w:rsidRPr="00C54E28" w:rsidRDefault="00795EAE" w:rsidP="00C54E28">
      <w:pPr>
        <w:spacing w:afterLines="40" w:after="96"/>
        <w:jc w:val="both"/>
        <w:rPr>
          <w:rFonts w:ascii="Times New Roman" w:eastAsia="Calibri" w:hAnsi="Times New Roman"/>
          <w:sz w:val="24"/>
          <w:lang w:val="ru-RU"/>
        </w:rPr>
      </w:pPr>
    </w:p>
    <w:sectPr w:rsidR="00795EAE" w:rsidRPr="00C54E28" w:rsidSect="00670444">
      <w:headerReference w:type="default" r:id="rId9"/>
      <w:footerReference w:type="default" r:id="rId10"/>
      <w:headerReference w:type="first" r:id="rId11"/>
      <w:footerReference w:type="first" r:id="rId12"/>
      <w:pgSz w:w="11906" w:h="16838"/>
      <w:pgMar w:top="851" w:right="849" w:bottom="993" w:left="1418" w:header="708" w:footer="3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89B11" w16cid:durableId="1F803C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3E" w:rsidRDefault="00620E3E" w:rsidP="00972C82">
      <w:r>
        <w:separator/>
      </w:r>
    </w:p>
  </w:endnote>
  <w:endnote w:type="continuationSeparator" w:id="0">
    <w:p w:rsidR="00620E3E" w:rsidRDefault="00620E3E" w:rsidP="00972C82">
      <w:r>
        <w:continuationSeparator/>
      </w:r>
    </w:p>
  </w:endnote>
  <w:endnote w:type="continuationNotice" w:id="1">
    <w:p w:rsidR="00620E3E" w:rsidRDefault="00620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Yu Gothic"/>
    <w:charset w:val="80"/>
    <w:family w:val="auto"/>
    <w:pitch w:val="variable"/>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79470922"/>
      <w:docPartObj>
        <w:docPartGallery w:val="Page Numbers (Bottom of Page)"/>
        <w:docPartUnique/>
      </w:docPartObj>
    </w:sdtPr>
    <w:sdtEndPr/>
    <w:sdtContent>
      <w:sdt>
        <w:sdtPr>
          <w:rPr>
            <w:rFonts w:ascii="Times New Roman" w:hAnsi="Times New Roman" w:cs="Times New Roman"/>
            <w:sz w:val="20"/>
            <w:szCs w:val="20"/>
          </w:rPr>
          <w:id w:val="170453882"/>
          <w:docPartObj>
            <w:docPartGallery w:val="Page Numbers (Top of Page)"/>
            <w:docPartUnique/>
          </w:docPartObj>
        </w:sdtPr>
        <w:sdtEndPr/>
        <w:sdtContent>
          <w:p w:rsidR="00620E3E" w:rsidRPr="002A250F" w:rsidRDefault="00620E3E" w:rsidP="0001587B">
            <w:pPr>
              <w:pStyle w:val="Header"/>
              <w:rPr>
                <w:rFonts w:ascii="Cambria" w:hAnsi="Cambria" w:cs="Calibri"/>
                <w:sz w:val="16"/>
                <w:szCs w:val="16"/>
                <w:lang w:val="bg-BG" w:eastAsia="en-US"/>
              </w:rPr>
            </w:pPr>
          </w:p>
          <w:p w:rsidR="00620E3E" w:rsidRPr="000A08DB" w:rsidRDefault="00620E3E" w:rsidP="00B77155">
            <w:pPr>
              <w:pStyle w:val="Footer"/>
              <w:ind w:left="3960" w:firstLine="4536"/>
              <w:jc w:val="center"/>
              <w:rPr>
                <w:rFonts w:ascii="Times New Roman" w:hAnsi="Times New Roman" w:cs="Times New Roman"/>
                <w:sz w:val="20"/>
                <w:szCs w:val="20"/>
              </w:rPr>
            </w:pP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PAGE </w:instrText>
            </w:r>
            <w:r w:rsidRPr="000A08DB">
              <w:rPr>
                <w:rFonts w:ascii="Times New Roman" w:hAnsi="Times New Roman" w:cs="Times New Roman"/>
                <w:bCs/>
                <w:sz w:val="20"/>
                <w:szCs w:val="20"/>
              </w:rPr>
              <w:fldChar w:fldCharType="separate"/>
            </w:r>
            <w:r w:rsidR="00842625">
              <w:rPr>
                <w:rFonts w:ascii="Times New Roman" w:hAnsi="Times New Roman" w:cs="Times New Roman"/>
                <w:bCs/>
                <w:noProof/>
                <w:sz w:val="20"/>
                <w:szCs w:val="20"/>
              </w:rPr>
              <w:t>2</w:t>
            </w:r>
            <w:r w:rsidRPr="000A08DB">
              <w:rPr>
                <w:rFonts w:ascii="Times New Roman" w:hAnsi="Times New Roman" w:cs="Times New Roman"/>
                <w:bCs/>
                <w:sz w:val="20"/>
                <w:szCs w:val="20"/>
              </w:rPr>
              <w:fldChar w:fldCharType="end"/>
            </w:r>
            <w:r>
              <w:rPr>
                <w:rFonts w:ascii="Times New Roman" w:hAnsi="Times New Roman" w:cs="Times New Roman"/>
                <w:sz w:val="20"/>
                <w:szCs w:val="20"/>
              </w:rPr>
              <w:t>/</w:t>
            </w:r>
            <w:r w:rsidRPr="000A08DB">
              <w:rPr>
                <w:rFonts w:ascii="Times New Roman" w:hAnsi="Times New Roman" w:cs="Times New Roman"/>
                <w:sz w:val="20"/>
                <w:szCs w:val="20"/>
              </w:rPr>
              <w:t xml:space="preserve"> </w:t>
            </w: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NUMPAGES  </w:instrText>
            </w:r>
            <w:r w:rsidRPr="000A08DB">
              <w:rPr>
                <w:rFonts w:ascii="Times New Roman" w:hAnsi="Times New Roman" w:cs="Times New Roman"/>
                <w:bCs/>
                <w:sz w:val="20"/>
                <w:szCs w:val="20"/>
              </w:rPr>
              <w:fldChar w:fldCharType="separate"/>
            </w:r>
            <w:r w:rsidR="00842625">
              <w:rPr>
                <w:rFonts w:ascii="Times New Roman" w:hAnsi="Times New Roman" w:cs="Times New Roman"/>
                <w:bCs/>
                <w:noProof/>
                <w:sz w:val="20"/>
                <w:szCs w:val="20"/>
              </w:rPr>
              <w:t>12</w:t>
            </w:r>
            <w:r w:rsidRPr="000A08DB">
              <w:rPr>
                <w:rFonts w:ascii="Times New Roman" w:hAnsi="Times New Roman" w:cs="Times New Roman"/>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3E" w:rsidRDefault="00620E3E" w:rsidP="003B0E63">
    <w:pPr>
      <w:pStyle w:val="NormalWeb"/>
      <w:spacing w:before="0" w:beforeAutospacing="0" w:after="0" w:afterAutospacing="0"/>
    </w:pPr>
    <w:r>
      <w:rPr>
        <w:noProof/>
      </w:rPr>
      <w:drawing>
        <wp:inline distT="0" distB="0" distL="0" distR="0" wp14:anchorId="2671B1DB" wp14:editId="72C0D76D">
          <wp:extent cx="1203960" cy="54102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230" cy="540243"/>
                  </a:xfrm>
                  <a:prstGeom prst="rect">
                    <a:avLst/>
                  </a:prstGeom>
                  <a:noFill/>
                </pic:spPr>
              </pic:pic>
            </a:graphicData>
          </a:graphic>
        </wp:inline>
      </w:drawing>
    </w:r>
    <w:r>
      <w:t xml:space="preserve"> </w:t>
    </w:r>
  </w:p>
  <w:p w:rsidR="00620E3E" w:rsidRDefault="00842625" w:rsidP="003B0E63">
    <w:pPr>
      <w:pStyle w:val="NormalWeb"/>
      <w:spacing w:before="0" w:beforeAutospacing="0" w:after="0" w:afterAutospacing="0"/>
    </w:pPr>
    <w:hyperlink r:id="rId2" w:history="1">
      <w:r w:rsidR="00620E3E" w:rsidRPr="0040798D">
        <w:rPr>
          <w:rStyle w:val="Hyperlink"/>
          <w:rFonts w:ascii="Trebuchet MS" w:eastAsia="+mn-ea" w:hAnsi="Trebuchet MS" w:cs="+mn-cs"/>
          <w:kern w:val="24"/>
          <w:sz w:val="16"/>
          <w:szCs w:val="16"/>
        </w:rPr>
        <w:t>www.interregrobg.eu</w:t>
      </w:r>
    </w:hyperlink>
  </w:p>
  <w:p w:rsidR="00620E3E" w:rsidRPr="0040798D" w:rsidRDefault="00620E3E" w:rsidP="006144CF">
    <w:pPr>
      <w:pStyle w:val="NormalWeb"/>
      <w:spacing w:before="0" w:beforeAutospacing="0" w:after="0" w:afterAutospacing="0"/>
      <w:jc w:val="center"/>
      <w:rPr>
        <w:sz w:val="16"/>
        <w:szCs w:val="16"/>
      </w:rPr>
    </w:pPr>
    <w:r>
      <w:t xml:space="preserve">  </w:t>
    </w:r>
    <w:r>
      <w:rPr>
        <w:noProof/>
        <w:sz w:val="16"/>
        <w:szCs w:val="16"/>
      </w:rPr>
      <mc:AlternateContent>
        <mc:Choice Requires="wps">
          <w:drawing>
            <wp:anchor distT="4294967295" distB="4294967295" distL="114300" distR="114300" simplePos="0" relativeHeight="251655680" behindDoc="0" locked="0" layoutInCell="1" allowOverlap="1" wp14:anchorId="6B156BA1" wp14:editId="2FCEE338">
              <wp:simplePos x="0" y="0"/>
              <wp:positionH relativeFrom="column">
                <wp:posOffset>0</wp:posOffset>
              </wp:positionH>
              <wp:positionV relativeFrom="paragraph">
                <wp:posOffset>-1</wp:posOffset>
              </wp:positionV>
              <wp:extent cx="5600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7DBF5" id="Straight Connector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" strokecolor="windowText">
              <o:lock v:ext="edit" shapetype="f"/>
            </v:line>
          </w:pict>
        </mc:Fallback>
      </mc:AlternateContent>
    </w:r>
    <w:r w:rsidRPr="0040798D">
      <w:rPr>
        <w:rFonts w:ascii="Trebuchet MS" w:eastAsia="+mn-ea" w:hAnsi="Trebuchet MS" w:cs="+mn-cs"/>
        <w:color w:val="000000"/>
        <w:kern w:val="24"/>
        <w:sz w:val="16"/>
        <w:szCs w:val="16"/>
      </w:rPr>
      <w:t xml:space="preserve">Проект </w:t>
    </w:r>
    <w:r w:rsidRPr="0040798D">
      <w:rPr>
        <w:rFonts w:ascii="Trebuchet MS" w:eastAsia="+mn-ea" w:hAnsi="Trebuchet MS" w:cs="+mn-cs"/>
        <w:i/>
        <w:iCs/>
        <w:color w:val="000000"/>
        <w:kern w:val="24"/>
        <w:sz w:val="16"/>
        <w:szCs w:val="16"/>
      </w:rPr>
      <w:t>16.4.2.046 „Стимулиране и повишаване на заетостта и трансграничната мобилност в трансграничния регион, e-MS code: ROBG-175, финансиран по Програма INTERREG V-А Румъния – България 2014-2020</w:t>
    </w:r>
  </w:p>
  <w:p w:rsidR="00620E3E" w:rsidRPr="003B0E63" w:rsidRDefault="00620E3E" w:rsidP="003B0E63">
    <w:pPr>
      <w:pStyle w:val="Footer"/>
      <w:jc w:val="center"/>
      <w:rPr>
        <w:rFonts w:ascii="Trebuchet MS" w:eastAsia="+mn-ea" w:hAnsi="Trebuchet MS" w:cs="+mn-cs"/>
        <w:color w:val="000000"/>
        <w:kern w:val="24"/>
        <w:sz w:val="16"/>
        <w:szCs w:val="16"/>
        <w:lang w:val="bg-BG"/>
      </w:rPr>
    </w:pPr>
    <w:r w:rsidRPr="00670444">
      <w:rPr>
        <w:rFonts w:ascii="Trebuchet MS" w:eastAsia="+mn-ea" w:hAnsi="Trebuchet MS" w:cs="+mn-cs"/>
        <w:color w:val="000000"/>
        <w:kern w:val="24"/>
        <w:sz w:val="16"/>
        <w:szCs w:val="16"/>
        <w:lang w:val="ru-RU"/>
      </w:rPr>
      <w:t>Съдържанието на този материал не представлява непременно официалната позиция на Европейския съюз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3E" w:rsidRDefault="00620E3E" w:rsidP="00972C82">
      <w:r>
        <w:separator/>
      </w:r>
    </w:p>
  </w:footnote>
  <w:footnote w:type="continuationSeparator" w:id="0">
    <w:p w:rsidR="00620E3E" w:rsidRDefault="00620E3E" w:rsidP="00972C82">
      <w:r>
        <w:continuationSeparator/>
      </w:r>
    </w:p>
  </w:footnote>
  <w:footnote w:type="continuationNotice" w:id="1">
    <w:p w:rsidR="00620E3E" w:rsidRDefault="00620E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3E" w:rsidRPr="00702294" w:rsidRDefault="00620E3E" w:rsidP="00702294">
    <w:pPr>
      <w:pStyle w:val="Header"/>
    </w:pPr>
    <w:r w:rsidRPr="00702294">
      <w:rPr>
        <w:rFonts w:ascii="Calibri" w:eastAsia="Calibri" w:hAnsi="Calibri" w:cs="Times New Roman"/>
        <w:noProof/>
        <w:sz w:val="22"/>
        <w:szCs w:val="22"/>
        <w:lang w:val="bg-BG" w:eastAsia="bg-BG"/>
      </w:rPr>
      <w:drawing>
        <wp:inline distT="0" distB="0" distL="0" distR="0" wp14:anchorId="1587EE40" wp14:editId="5F989F44">
          <wp:extent cx="6120765" cy="928716"/>
          <wp:effectExtent l="0" t="0" r="0" b="5080"/>
          <wp:docPr id="3" name="Picture 3" descr="http://rakovski.bg/profile/image/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kovski.bg/profile/image/he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287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3E" w:rsidRPr="00092F3B" w:rsidRDefault="00620E3E" w:rsidP="00092F3B">
    <w:pPr>
      <w:pStyle w:val="Header"/>
      <w:tabs>
        <w:tab w:val="clear" w:pos="4536"/>
        <w:tab w:val="clear" w:pos="9072"/>
        <w:tab w:val="center" w:pos="4110"/>
        <w:tab w:val="left" w:pos="6996"/>
      </w:tabs>
      <w:ind w:left="-851"/>
      <w:rPr>
        <w:lang w:val="bg-BG"/>
      </w:rPr>
    </w:pPr>
    <w:r>
      <w:rPr>
        <w:noProof/>
        <w:lang w:val="bg-BG" w:eastAsia="bg-BG"/>
      </w:rPr>
      <w:drawing>
        <wp:anchor distT="0" distB="0" distL="114300" distR="115481" simplePos="0" relativeHeight="251659776" behindDoc="0" locked="0" layoutInCell="1" allowOverlap="1" wp14:anchorId="482BE06D" wp14:editId="564D98BA">
          <wp:simplePos x="0" y="0"/>
          <wp:positionH relativeFrom="column">
            <wp:posOffset>4928870</wp:posOffset>
          </wp:positionH>
          <wp:positionV relativeFrom="paragraph">
            <wp:posOffset>-266700</wp:posOffset>
          </wp:positionV>
          <wp:extent cx="586740" cy="632460"/>
          <wp:effectExtent l="0" t="0" r="381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Картина 10"/>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89686" cy="635635"/>
                  </a:xfrm>
                  <a:prstGeom prst="rect">
                    <a:avLst/>
                  </a:prstGeom>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57728" behindDoc="0" locked="0" layoutInCell="1" allowOverlap="1" wp14:anchorId="79E8FD52" wp14:editId="7A4B2640">
          <wp:simplePos x="0" y="0"/>
          <wp:positionH relativeFrom="column">
            <wp:posOffset>3001010</wp:posOffset>
          </wp:positionH>
          <wp:positionV relativeFrom="paragraph">
            <wp:posOffset>-351155</wp:posOffset>
          </wp:positionV>
          <wp:extent cx="1075690" cy="74358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56704" behindDoc="0" locked="0" layoutInCell="1" allowOverlap="1" wp14:anchorId="30076202" wp14:editId="2647AAD7">
          <wp:simplePos x="0" y="0"/>
          <wp:positionH relativeFrom="column">
            <wp:posOffset>-563245</wp:posOffset>
          </wp:positionH>
          <wp:positionV relativeFrom="paragraph">
            <wp:posOffset>-267970</wp:posOffset>
          </wp:positionV>
          <wp:extent cx="2988310" cy="599440"/>
          <wp:effectExtent l="0" t="0" r="254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8310" cy="5994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bg-BG"/>
      </w:rPr>
      <w:t xml:space="preserve">  </w:t>
    </w:r>
    <w:r>
      <w:rPr>
        <w:lang w:val="bg-BG"/>
      </w:rPr>
      <w:tab/>
    </w:r>
  </w:p>
  <w:p w:rsidR="00620E3E" w:rsidRPr="00092F3B" w:rsidRDefault="00620E3E" w:rsidP="00092F3B">
    <w:pPr>
      <w:pStyle w:val="Header"/>
      <w:tabs>
        <w:tab w:val="clear" w:pos="4536"/>
        <w:tab w:val="clear" w:pos="9072"/>
        <w:tab w:val="center" w:pos="4110"/>
      </w:tabs>
      <w:ind w:left="-851"/>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A4"/>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940EFC"/>
    <w:multiLevelType w:val="hybridMultilevel"/>
    <w:tmpl w:val="25D843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B40FA"/>
    <w:multiLevelType w:val="multilevel"/>
    <w:tmpl w:val="F36E54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B41F36"/>
    <w:multiLevelType w:val="hybridMultilevel"/>
    <w:tmpl w:val="494C3A2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05176"/>
    <w:multiLevelType w:val="hybridMultilevel"/>
    <w:tmpl w:val="D082C08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31B52F79"/>
    <w:multiLevelType w:val="hybridMultilevel"/>
    <w:tmpl w:val="D996FF34"/>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6">
    <w:nsid w:val="57AC2BC4"/>
    <w:multiLevelType w:val="multilevel"/>
    <w:tmpl w:val="873A44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0">
    <w:nsid w:val="611B0731"/>
    <w:multiLevelType w:val="multilevel"/>
    <w:tmpl w:val="2586F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4A6C77"/>
    <w:multiLevelType w:val="multilevel"/>
    <w:tmpl w:val="9D181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25"/>
  </w:num>
  <w:num w:numId="4">
    <w:abstractNumId w:val="13"/>
  </w:num>
  <w:num w:numId="5">
    <w:abstractNumId w:val="3"/>
  </w:num>
  <w:num w:numId="6">
    <w:abstractNumId w:val="23"/>
  </w:num>
  <w:num w:numId="7">
    <w:abstractNumId w:val="19"/>
  </w:num>
  <w:num w:numId="8">
    <w:abstractNumId w:val="12"/>
  </w:num>
  <w:num w:numId="9">
    <w:abstractNumId w:val="18"/>
    <w:lvlOverride w:ilvl="0">
      <w:startOverride w:val="1"/>
    </w:lvlOverride>
  </w:num>
  <w:num w:numId="10">
    <w:abstractNumId w:val="11"/>
    <w:lvlOverride w:ilvl="0">
      <w:startOverride w:val="1"/>
    </w:lvlOverride>
  </w:num>
  <w:num w:numId="11">
    <w:abstractNumId w:val="5"/>
  </w:num>
  <w:num w:numId="12">
    <w:abstractNumId w:val="17"/>
  </w:num>
  <w:num w:numId="13">
    <w:abstractNumId w:val="14"/>
  </w:num>
  <w:num w:numId="14">
    <w:abstractNumId w:val="22"/>
  </w:num>
  <w:num w:numId="15">
    <w:abstractNumId w:val="24"/>
  </w:num>
  <w:num w:numId="16">
    <w:abstractNumId w:val="15"/>
    <w:lvlOverride w:ilvl="0">
      <w:startOverride w:val="1"/>
    </w:lvlOverride>
  </w:num>
  <w:num w:numId="17">
    <w:abstractNumId w:val="16"/>
  </w:num>
  <w:num w:numId="18">
    <w:abstractNumId w:val="21"/>
  </w:num>
  <w:num w:numId="19">
    <w:abstractNumId w:val="20"/>
  </w:num>
  <w:num w:numId="20">
    <w:abstractNumId w:val="6"/>
  </w:num>
  <w:num w:numId="21">
    <w:abstractNumId w:val="8"/>
  </w:num>
  <w:num w:numId="22">
    <w:abstractNumId w:val="4"/>
  </w:num>
  <w:num w:numId="23">
    <w:abstractNumId w:val="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99"/>
    <w:rsid w:val="00001D00"/>
    <w:rsid w:val="0000386E"/>
    <w:rsid w:val="00003FC5"/>
    <w:rsid w:val="0000476B"/>
    <w:rsid w:val="000047C8"/>
    <w:rsid w:val="000049E9"/>
    <w:rsid w:val="00006794"/>
    <w:rsid w:val="00006D2D"/>
    <w:rsid w:val="00007434"/>
    <w:rsid w:val="00007FC7"/>
    <w:rsid w:val="0001114D"/>
    <w:rsid w:val="000118C4"/>
    <w:rsid w:val="00012DF2"/>
    <w:rsid w:val="000152FA"/>
    <w:rsid w:val="0001587B"/>
    <w:rsid w:val="000160AE"/>
    <w:rsid w:val="00016B3F"/>
    <w:rsid w:val="00017D9B"/>
    <w:rsid w:val="0002109D"/>
    <w:rsid w:val="00021529"/>
    <w:rsid w:val="000233BE"/>
    <w:rsid w:val="000239E6"/>
    <w:rsid w:val="00024093"/>
    <w:rsid w:val="0002426C"/>
    <w:rsid w:val="000264C2"/>
    <w:rsid w:val="000328F7"/>
    <w:rsid w:val="000331FA"/>
    <w:rsid w:val="000341A7"/>
    <w:rsid w:val="00034957"/>
    <w:rsid w:val="000350A7"/>
    <w:rsid w:val="00035F13"/>
    <w:rsid w:val="00036919"/>
    <w:rsid w:val="00040F2A"/>
    <w:rsid w:val="00041700"/>
    <w:rsid w:val="0004256F"/>
    <w:rsid w:val="00042B55"/>
    <w:rsid w:val="0004350D"/>
    <w:rsid w:val="00043D61"/>
    <w:rsid w:val="00050654"/>
    <w:rsid w:val="00053906"/>
    <w:rsid w:val="00054036"/>
    <w:rsid w:val="000543B9"/>
    <w:rsid w:val="00055218"/>
    <w:rsid w:val="00055FA6"/>
    <w:rsid w:val="00056F2A"/>
    <w:rsid w:val="000604C2"/>
    <w:rsid w:val="00061AB0"/>
    <w:rsid w:val="00061C2B"/>
    <w:rsid w:val="00061E85"/>
    <w:rsid w:val="000651E8"/>
    <w:rsid w:val="000659C8"/>
    <w:rsid w:val="00065B7F"/>
    <w:rsid w:val="00065D87"/>
    <w:rsid w:val="00067B45"/>
    <w:rsid w:val="00067D4D"/>
    <w:rsid w:val="00071DE2"/>
    <w:rsid w:val="000727F8"/>
    <w:rsid w:val="00072EB3"/>
    <w:rsid w:val="00073679"/>
    <w:rsid w:val="00074E43"/>
    <w:rsid w:val="00077871"/>
    <w:rsid w:val="00082D28"/>
    <w:rsid w:val="00084CA9"/>
    <w:rsid w:val="00087505"/>
    <w:rsid w:val="0008791A"/>
    <w:rsid w:val="00090370"/>
    <w:rsid w:val="00090A4D"/>
    <w:rsid w:val="00090B5F"/>
    <w:rsid w:val="0009137A"/>
    <w:rsid w:val="00091897"/>
    <w:rsid w:val="000929A8"/>
    <w:rsid w:val="00092F3B"/>
    <w:rsid w:val="000945F8"/>
    <w:rsid w:val="00094C33"/>
    <w:rsid w:val="000A08DB"/>
    <w:rsid w:val="000A0D37"/>
    <w:rsid w:val="000A1A93"/>
    <w:rsid w:val="000A387E"/>
    <w:rsid w:val="000A4520"/>
    <w:rsid w:val="000A5F0C"/>
    <w:rsid w:val="000A64BC"/>
    <w:rsid w:val="000A6A93"/>
    <w:rsid w:val="000A6CC1"/>
    <w:rsid w:val="000A730A"/>
    <w:rsid w:val="000B02E5"/>
    <w:rsid w:val="000B0608"/>
    <w:rsid w:val="000B2372"/>
    <w:rsid w:val="000B2B49"/>
    <w:rsid w:val="000B6169"/>
    <w:rsid w:val="000B6B67"/>
    <w:rsid w:val="000B718B"/>
    <w:rsid w:val="000C38F6"/>
    <w:rsid w:val="000C5C01"/>
    <w:rsid w:val="000C61A1"/>
    <w:rsid w:val="000C6255"/>
    <w:rsid w:val="000C63CF"/>
    <w:rsid w:val="000C70DC"/>
    <w:rsid w:val="000D12D2"/>
    <w:rsid w:val="000D1B8D"/>
    <w:rsid w:val="000D23E4"/>
    <w:rsid w:val="000D5000"/>
    <w:rsid w:val="000D5707"/>
    <w:rsid w:val="000D7773"/>
    <w:rsid w:val="000E188B"/>
    <w:rsid w:val="000E5427"/>
    <w:rsid w:val="000E78CB"/>
    <w:rsid w:val="000F00C8"/>
    <w:rsid w:val="000F08A6"/>
    <w:rsid w:val="000F2091"/>
    <w:rsid w:val="000F27A7"/>
    <w:rsid w:val="000F304E"/>
    <w:rsid w:val="000F3B8A"/>
    <w:rsid w:val="000F49DB"/>
    <w:rsid w:val="000F5355"/>
    <w:rsid w:val="000F6273"/>
    <w:rsid w:val="00100EED"/>
    <w:rsid w:val="00102EA7"/>
    <w:rsid w:val="0010360F"/>
    <w:rsid w:val="001040BE"/>
    <w:rsid w:val="001073AC"/>
    <w:rsid w:val="0011157F"/>
    <w:rsid w:val="001122E0"/>
    <w:rsid w:val="00113C83"/>
    <w:rsid w:val="00113C8B"/>
    <w:rsid w:val="001156D0"/>
    <w:rsid w:val="0011691A"/>
    <w:rsid w:val="00117294"/>
    <w:rsid w:val="0012038D"/>
    <w:rsid w:val="00120B0B"/>
    <w:rsid w:val="001215AD"/>
    <w:rsid w:val="001219EE"/>
    <w:rsid w:val="00123022"/>
    <w:rsid w:val="00124709"/>
    <w:rsid w:val="001251EB"/>
    <w:rsid w:val="00126C5C"/>
    <w:rsid w:val="0013121E"/>
    <w:rsid w:val="00131E08"/>
    <w:rsid w:val="001335E7"/>
    <w:rsid w:val="00133956"/>
    <w:rsid w:val="00133FB7"/>
    <w:rsid w:val="00134B3B"/>
    <w:rsid w:val="00135124"/>
    <w:rsid w:val="00135D70"/>
    <w:rsid w:val="00136583"/>
    <w:rsid w:val="00140C02"/>
    <w:rsid w:val="00141811"/>
    <w:rsid w:val="00141E0D"/>
    <w:rsid w:val="00142844"/>
    <w:rsid w:val="00144569"/>
    <w:rsid w:val="00146D51"/>
    <w:rsid w:val="00151BB7"/>
    <w:rsid w:val="00151F1C"/>
    <w:rsid w:val="00154715"/>
    <w:rsid w:val="00155BAC"/>
    <w:rsid w:val="001605DB"/>
    <w:rsid w:val="00161510"/>
    <w:rsid w:val="00162179"/>
    <w:rsid w:val="00162BA1"/>
    <w:rsid w:val="00162F4D"/>
    <w:rsid w:val="00167F97"/>
    <w:rsid w:val="00171F15"/>
    <w:rsid w:val="00174730"/>
    <w:rsid w:val="00174D69"/>
    <w:rsid w:val="001751CC"/>
    <w:rsid w:val="00176916"/>
    <w:rsid w:val="00176A64"/>
    <w:rsid w:val="00180ACE"/>
    <w:rsid w:val="00180AD5"/>
    <w:rsid w:val="00180C39"/>
    <w:rsid w:val="001819E4"/>
    <w:rsid w:val="00181AE0"/>
    <w:rsid w:val="00182F35"/>
    <w:rsid w:val="001843E2"/>
    <w:rsid w:val="00184891"/>
    <w:rsid w:val="001871FF"/>
    <w:rsid w:val="00187553"/>
    <w:rsid w:val="00187F2D"/>
    <w:rsid w:val="0019098E"/>
    <w:rsid w:val="001927BE"/>
    <w:rsid w:val="00193FD5"/>
    <w:rsid w:val="001965F1"/>
    <w:rsid w:val="00197000"/>
    <w:rsid w:val="00197EE2"/>
    <w:rsid w:val="001A2698"/>
    <w:rsid w:val="001A2982"/>
    <w:rsid w:val="001A336A"/>
    <w:rsid w:val="001A37E9"/>
    <w:rsid w:val="001A41CB"/>
    <w:rsid w:val="001A4678"/>
    <w:rsid w:val="001A6E77"/>
    <w:rsid w:val="001A7D27"/>
    <w:rsid w:val="001B24D5"/>
    <w:rsid w:val="001B2BBF"/>
    <w:rsid w:val="001B2F7F"/>
    <w:rsid w:val="001B5410"/>
    <w:rsid w:val="001B7B58"/>
    <w:rsid w:val="001C0FB3"/>
    <w:rsid w:val="001C20C3"/>
    <w:rsid w:val="001C24A1"/>
    <w:rsid w:val="001C26C7"/>
    <w:rsid w:val="001C2B15"/>
    <w:rsid w:val="001C36BB"/>
    <w:rsid w:val="001C39C5"/>
    <w:rsid w:val="001C5B83"/>
    <w:rsid w:val="001C6C65"/>
    <w:rsid w:val="001C6ED1"/>
    <w:rsid w:val="001D02FC"/>
    <w:rsid w:val="001D2743"/>
    <w:rsid w:val="001D2AC1"/>
    <w:rsid w:val="001D2C04"/>
    <w:rsid w:val="001D2EB8"/>
    <w:rsid w:val="001D2F4A"/>
    <w:rsid w:val="001D494A"/>
    <w:rsid w:val="001D5C4D"/>
    <w:rsid w:val="001E2613"/>
    <w:rsid w:val="001E3022"/>
    <w:rsid w:val="001E37D8"/>
    <w:rsid w:val="001E47FE"/>
    <w:rsid w:val="001E4A37"/>
    <w:rsid w:val="001E6D7F"/>
    <w:rsid w:val="001E7C27"/>
    <w:rsid w:val="001F075A"/>
    <w:rsid w:val="001F0E9E"/>
    <w:rsid w:val="001F15E7"/>
    <w:rsid w:val="001F1609"/>
    <w:rsid w:val="001F20CC"/>
    <w:rsid w:val="001F4BA2"/>
    <w:rsid w:val="001F6B18"/>
    <w:rsid w:val="00200BD0"/>
    <w:rsid w:val="00201D61"/>
    <w:rsid w:val="00202915"/>
    <w:rsid w:val="00206469"/>
    <w:rsid w:val="00206C66"/>
    <w:rsid w:val="00210274"/>
    <w:rsid w:val="0021050A"/>
    <w:rsid w:val="00212C62"/>
    <w:rsid w:val="00213283"/>
    <w:rsid w:val="00214399"/>
    <w:rsid w:val="002149F7"/>
    <w:rsid w:val="002158E5"/>
    <w:rsid w:val="00216EFD"/>
    <w:rsid w:val="0022035F"/>
    <w:rsid w:val="0022183E"/>
    <w:rsid w:val="0022382B"/>
    <w:rsid w:val="0023028E"/>
    <w:rsid w:val="00230979"/>
    <w:rsid w:val="0023237D"/>
    <w:rsid w:val="0023243D"/>
    <w:rsid w:val="0023262C"/>
    <w:rsid w:val="002342E2"/>
    <w:rsid w:val="0023432E"/>
    <w:rsid w:val="0023528A"/>
    <w:rsid w:val="002355C1"/>
    <w:rsid w:val="002366F2"/>
    <w:rsid w:val="0024180F"/>
    <w:rsid w:val="00241F7D"/>
    <w:rsid w:val="00246EC6"/>
    <w:rsid w:val="00251D76"/>
    <w:rsid w:val="002539DC"/>
    <w:rsid w:val="002568BE"/>
    <w:rsid w:val="00256F7F"/>
    <w:rsid w:val="00257AED"/>
    <w:rsid w:val="002602E4"/>
    <w:rsid w:val="00260E9E"/>
    <w:rsid w:val="00261855"/>
    <w:rsid w:val="00262C4C"/>
    <w:rsid w:val="0026304F"/>
    <w:rsid w:val="002635BF"/>
    <w:rsid w:val="002635DF"/>
    <w:rsid w:val="00263890"/>
    <w:rsid w:val="00263A45"/>
    <w:rsid w:val="002643CF"/>
    <w:rsid w:val="00264C35"/>
    <w:rsid w:val="0026521F"/>
    <w:rsid w:val="00267159"/>
    <w:rsid w:val="00267C3A"/>
    <w:rsid w:val="00270DA3"/>
    <w:rsid w:val="00271262"/>
    <w:rsid w:val="00272358"/>
    <w:rsid w:val="00274B58"/>
    <w:rsid w:val="00275401"/>
    <w:rsid w:val="0028002A"/>
    <w:rsid w:val="0028174E"/>
    <w:rsid w:val="00281850"/>
    <w:rsid w:val="00281B68"/>
    <w:rsid w:val="00281C9F"/>
    <w:rsid w:val="002822A8"/>
    <w:rsid w:val="002846DD"/>
    <w:rsid w:val="00284E49"/>
    <w:rsid w:val="0028545D"/>
    <w:rsid w:val="002859E2"/>
    <w:rsid w:val="0028611E"/>
    <w:rsid w:val="00290359"/>
    <w:rsid w:val="0029293F"/>
    <w:rsid w:val="002929F2"/>
    <w:rsid w:val="00292AC3"/>
    <w:rsid w:val="00295B81"/>
    <w:rsid w:val="00296590"/>
    <w:rsid w:val="002966F1"/>
    <w:rsid w:val="00296CAD"/>
    <w:rsid w:val="00296D59"/>
    <w:rsid w:val="002A1315"/>
    <w:rsid w:val="002A29D5"/>
    <w:rsid w:val="002A54E6"/>
    <w:rsid w:val="002A67F7"/>
    <w:rsid w:val="002A72C1"/>
    <w:rsid w:val="002A739E"/>
    <w:rsid w:val="002A766B"/>
    <w:rsid w:val="002A7E3A"/>
    <w:rsid w:val="002B2CDA"/>
    <w:rsid w:val="002B3A7E"/>
    <w:rsid w:val="002B4502"/>
    <w:rsid w:val="002B47C1"/>
    <w:rsid w:val="002B4A8F"/>
    <w:rsid w:val="002C0BFB"/>
    <w:rsid w:val="002C0E74"/>
    <w:rsid w:val="002C28E8"/>
    <w:rsid w:val="002C3670"/>
    <w:rsid w:val="002C54DA"/>
    <w:rsid w:val="002C59AC"/>
    <w:rsid w:val="002C6B07"/>
    <w:rsid w:val="002C6F02"/>
    <w:rsid w:val="002D138F"/>
    <w:rsid w:val="002D2E7F"/>
    <w:rsid w:val="002D4B85"/>
    <w:rsid w:val="002D4C09"/>
    <w:rsid w:val="002D67DB"/>
    <w:rsid w:val="002E00E9"/>
    <w:rsid w:val="002E02A2"/>
    <w:rsid w:val="002E15AE"/>
    <w:rsid w:val="002E1B95"/>
    <w:rsid w:val="002E1C6A"/>
    <w:rsid w:val="002E2A92"/>
    <w:rsid w:val="002E2C7D"/>
    <w:rsid w:val="002E4208"/>
    <w:rsid w:val="002E451D"/>
    <w:rsid w:val="002E59F3"/>
    <w:rsid w:val="002E5C0C"/>
    <w:rsid w:val="002E6824"/>
    <w:rsid w:val="002F1A0C"/>
    <w:rsid w:val="002F3599"/>
    <w:rsid w:val="002F4357"/>
    <w:rsid w:val="002F4D8C"/>
    <w:rsid w:val="002F4F04"/>
    <w:rsid w:val="002F64A9"/>
    <w:rsid w:val="002F73BE"/>
    <w:rsid w:val="002F76D4"/>
    <w:rsid w:val="002F7EE4"/>
    <w:rsid w:val="00300195"/>
    <w:rsid w:val="00300800"/>
    <w:rsid w:val="0030128E"/>
    <w:rsid w:val="00301CA9"/>
    <w:rsid w:val="00301E58"/>
    <w:rsid w:val="0030342F"/>
    <w:rsid w:val="00304B63"/>
    <w:rsid w:val="0031057F"/>
    <w:rsid w:val="00311120"/>
    <w:rsid w:val="00311450"/>
    <w:rsid w:val="003116C7"/>
    <w:rsid w:val="00312F28"/>
    <w:rsid w:val="003134EB"/>
    <w:rsid w:val="00314297"/>
    <w:rsid w:val="00316162"/>
    <w:rsid w:val="003161C9"/>
    <w:rsid w:val="003165E2"/>
    <w:rsid w:val="00317518"/>
    <w:rsid w:val="00324C68"/>
    <w:rsid w:val="00324CDB"/>
    <w:rsid w:val="003256CE"/>
    <w:rsid w:val="00325E20"/>
    <w:rsid w:val="003272FE"/>
    <w:rsid w:val="00330D89"/>
    <w:rsid w:val="00330EE4"/>
    <w:rsid w:val="00331076"/>
    <w:rsid w:val="00331D2C"/>
    <w:rsid w:val="0033235E"/>
    <w:rsid w:val="003323D9"/>
    <w:rsid w:val="00332A48"/>
    <w:rsid w:val="00333981"/>
    <w:rsid w:val="00335861"/>
    <w:rsid w:val="003368F0"/>
    <w:rsid w:val="00337455"/>
    <w:rsid w:val="003374F5"/>
    <w:rsid w:val="0034053D"/>
    <w:rsid w:val="00340A84"/>
    <w:rsid w:val="003423E4"/>
    <w:rsid w:val="0034391B"/>
    <w:rsid w:val="00344512"/>
    <w:rsid w:val="00345496"/>
    <w:rsid w:val="00346026"/>
    <w:rsid w:val="00346090"/>
    <w:rsid w:val="0034627C"/>
    <w:rsid w:val="00346D02"/>
    <w:rsid w:val="00346F22"/>
    <w:rsid w:val="00346F97"/>
    <w:rsid w:val="00347141"/>
    <w:rsid w:val="003522F0"/>
    <w:rsid w:val="0035289E"/>
    <w:rsid w:val="00353324"/>
    <w:rsid w:val="003544CF"/>
    <w:rsid w:val="003545BF"/>
    <w:rsid w:val="00355090"/>
    <w:rsid w:val="0035559C"/>
    <w:rsid w:val="00356D8D"/>
    <w:rsid w:val="00361ABA"/>
    <w:rsid w:val="00362C60"/>
    <w:rsid w:val="00363D16"/>
    <w:rsid w:val="00366323"/>
    <w:rsid w:val="0036750B"/>
    <w:rsid w:val="0037032D"/>
    <w:rsid w:val="003714EE"/>
    <w:rsid w:val="0037337A"/>
    <w:rsid w:val="00373B07"/>
    <w:rsid w:val="00374126"/>
    <w:rsid w:val="00374FC4"/>
    <w:rsid w:val="00375288"/>
    <w:rsid w:val="00375444"/>
    <w:rsid w:val="00375576"/>
    <w:rsid w:val="0037639D"/>
    <w:rsid w:val="00377CBF"/>
    <w:rsid w:val="003803CB"/>
    <w:rsid w:val="00381000"/>
    <w:rsid w:val="0038102F"/>
    <w:rsid w:val="003811C9"/>
    <w:rsid w:val="00384425"/>
    <w:rsid w:val="00384858"/>
    <w:rsid w:val="00384904"/>
    <w:rsid w:val="00385C70"/>
    <w:rsid w:val="00385D14"/>
    <w:rsid w:val="00386C93"/>
    <w:rsid w:val="003871C1"/>
    <w:rsid w:val="00387831"/>
    <w:rsid w:val="00390408"/>
    <w:rsid w:val="00390483"/>
    <w:rsid w:val="003908C3"/>
    <w:rsid w:val="0039350F"/>
    <w:rsid w:val="0039387E"/>
    <w:rsid w:val="0039648E"/>
    <w:rsid w:val="00397221"/>
    <w:rsid w:val="00397897"/>
    <w:rsid w:val="003A23E6"/>
    <w:rsid w:val="003A243F"/>
    <w:rsid w:val="003A29DF"/>
    <w:rsid w:val="003A4E64"/>
    <w:rsid w:val="003A52D6"/>
    <w:rsid w:val="003A57E8"/>
    <w:rsid w:val="003A598C"/>
    <w:rsid w:val="003A6CD1"/>
    <w:rsid w:val="003A7C83"/>
    <w:rsid w:val="003A7E23"/>
    <w:rsid w:val="003B09FA"/>
    <w:rsid w:val="003B0E63"/>
    <w:rsid w:val="003B1F32"/>
    <w:rsid w:val="003B2C9A"/>
    <w:rsid w:val="003B3062"/>
    <w:rsid w:val="003B327F"/>
    <w:rsid w:val="003C033B"/>
    <w:rsid w:val="003C071A"/>
    <w:rsid w:val="003C0A65"/>
    <w:rsid w:val="003C1193"/>
    <w:rsid w:val="003C2347"/>
    <w:rsid w:val="003C4D94"/>
    <w:rsid w:val="003C6DF3"/>
    <w:rsid w:val="003D1D2C"/>
    <w:rsid w:val="003D1FF2"/>
    <w:rsid w:val="003D25D4"/>
    <w:rsid w:val="003D5871"/>
    <w:rsid w:val="003D6EC1"/>
    <w:rsid w:val="003E1284"/>
    <w:rsid w:val="003E1773"/>
    <w:rsid w:val="003E46EC"/>
    <w:rsid w:val="003E51A3"/>
    <w:rsid w:val="003E5460"/>
    <w:rsid w:val="003E56C2"/>
    <w:rsid w:val="003E5BE8"/>
    <w:rsid w:val="003E7A81"/>
    <w:rsid w:val="003F046B"/>
    <w:rsid w:val="003F25FC"/>
    <w:rsid w:val="003F2A7F"/>
    <w:rsid w:val="003F3116"/>
    <w:rsid w:val="003F372D"/>
    <w:rsid w:val="003F7A58"/>
    <w:rsid w:val="00400638"/>
    <w:rsid w:val="00400EFD"/>
    <w:rsid w:val="00401506"/>
    <w:rsid w:val="00401647"/>
    <w:rsid w:val="0040416B"/>
    <w:rsid w:val="00407DE7"/>
    <w:rsid w:val="00410141"/>
    <w:rsid w:val="00410836"/>
    <w:rsid w:val="0041296B"/>
    <w:rsid w:val="0041441C"/>
    <w:rsid w:val="00414600"/>
    <w:rsid w:val="00415B57"/>
    <w:rsid w:val="00416F94"/>
    <w:rsid w:val="00416F9A"/>
    <w:rsid w:val="00417BAF"/>
    <w:rsid w:val="00417D7B"/>
    <w:rsid w:val="00420241"/>
    <w:rsid w:val="0042162E"/>
    <w:rsid w:val="004220BB"/>
    <w:rsid w:val="00422662"/>
    <w:rsid w:val="00422948"/>
    <w:rsid w:val="004247C8"/>
    <w:rsid w:val="0042583A"/>
    <w:rsid w:val="00432273"/>
    <w:rsid w:val="00432846"/>
    <w:rsid w:val="00432BBD"/>
    <w:rsid w:val="00432F07"/>
    <w:rsid w:val="0043309B"/>
    <w:rsid w:val="0043336F"/>
    <w:rsid w:val="004334B6"/>
    <w:rsid w:val="004339AA"/>
    <w:rsid w:val="00433AC7"/>
    <w:rsid w:val="00441DE3"/>
    <w:rsid w:val="00441E8D"/>
    <w:rsid w:val="004426A5"/>
    <w:rsid w:val="0044411A"/>
    <w:rsid w:val="004448CD"/>
    <w:rsid w:val="004463EB"/>
    <w:rsid w:val="00446AEA"/>
    <w:rsid w:val="00447C18"/>
    <w:rsid w:val="00447EEA"/>
    <w:rsid w:val="00447F2E"/>
    <w:rsid w:val="004511E4"/>
    <w:rsid w:val="004549AA"/>
    <w:rsid w:val="00454E62"/>
    <w:rsid w:val="0045788E"/>
    <w:rsid w:val="004602B1"/>
    <w:rsid w:val="00462404"/>
    <w:rsid w:val="004625A3"/>
    <w:rsid w:val="00462BDF"/>
    <w:rsid w:val="00462EAD"/>
    <w:rsid w:val="004636D8"/>
    <w:rsid w:val="00464437"/>
    <w:rsid w:val="00470E06"/>
    <w:rsid w:val="00472642"/>
    <w:rsid w:val="004726BE"/>
    <w:rsid w:val="00474176"/>
    <w:rsid w:val="00474519"/>
    <w:rsid w:val="00477BAC"/>
    <w:rsid w:val="00481885"/>
    <w:rsid w:val="00481A72"/>
    <w:rsid w:val="00482BA0"/>
    <w:rsid w:val="00482BC1"/>
    <w:rsid w:val="00482E84"/>
    <w:rsid w:val="00483996"/>
    <w:rsid w:val="004854AF"/>
    <w:rsid w:val="004860E1"/>
    <w:rsid w:val="0048618A"/>
    <w:rsid w:val="0049018F"/>
    <w:rsid w:val="00491430"/>
    <w:rsid w:val="00492904"/>
    <w:rsid w:val="00493AC4"/>
    <w:rsid w:val="00493EB1"/>
    <w:rsid w:val="004943A1"/>
    <w:rsid w:val="004A022E"/>
    <w:rsid w:val="004A10AA"/>
    <w:rsid w:val="004A23CA"/>
    <w:rsid w:val="004A4798"/>
    <w:rsid w:val="004A719A"/>
    <w:rsid w:val="004A71E8"/>
    <w:rsid w:val="004B03D1"/>
    <w:rsid w:val="004B0B1E"/>
    <w:rsid w:val="004B11AE"/>
    <w:rsid w:val="004B163D"/>
    <w:rsid w:val="004B2538"/>
    <w:rsid w:val="004B59AB"/>
    <w:rsid w:val="004B6C05"/>
    <w:rsid w:val="004B72CB"/>
    <w:rsid w:val="004C0C04"/>
    <w:rsid w:val="004C2775"/>
    <w:rsid w:val="004C367E"/>
    <w:rsid w:val="004C3CCF"/>
    <w:rsid w:val="004C3E15"/>
    <w:rsid w:val="004C42EB"/>
    <w:rsid w:val="004C45DA"/>
    <w:rsid w:val="004C5088"/>
    <w:rsid w:val="004C5A39"/>
    <w:rsid w:val="004C7013"/>
    <w:rsid w:val="004D336D"/>
    <w:rsid w:val="004D38B0"/>
    <w:rsid w:val="004D3C52"/>
    <w:rsid w:val="004D406C"/>
    <w:rsid w:val="004D6B83"/>
    <w:rsid w:val="004D7BFA"/>
    <w:rsid w:val="004E036B"/>
    <w:rsid w:val="004E13CC"/>
    <w:rsid w:val="004E187F"/>
    <w:rsid w:val="004E35EF"/>
    <w:rsid w:val="004E3755"/>
    <w:rsid w:val="004E4154"/>
    <w:rsid w:val="004E5E2D"/>
    <w:rsid w:val="004F1C8D"/>
    <w:rsid w:val="004F1EEB"/>
    <w:rsid w:val="004F2075"/>
    <w:rsid w:val="004F4A8F"/>
    <w:rsid w:val="005005A1"/>
    <w:rsid w:val="005014AA"/>
    <w:rsid w:val="005030BD"/>
    <w:rsid w:val="005051E4"/>
    <w:rsid w:val="0050623D"/>
    <w:rsid w:val="005110D5"/>
    <w:rsid w:val="00511216"/>
    <w:rsid w:val="00512D49"/>
    <w:rsid w:val="00513A8E"/>
    <w:rsid w:val="00515C65"/>
    <w:rsid w:val="005206D4"/>
    <w:rsid w:val="00520916"/>
    <w:rsid w:val="005217EC"/>
    <w:rsid w:val="0052199D"/>
    <w:rsid w:val="00521C27"/>
    <w:rsid w:val="005221D6"/>
    <w:rsid w:val="00524082"/>
    <w:rsid w:val="00524F9A"/>
    <w:rsid w:val="00525D91"/>
    <w:rsid w:val="0053002D"/>
    <w:rsid w:val="00530A02"/>
    <w:rsid w:val="00531A53"/>
    <w:rsid w:val="005345FC"/>
    <w:rsid w:val="00535BB8"/>
    <w:rsid w:val="00535DE9"/>
    <w:rsid w:val="005369A6"/>
    <w:rsid w:val="0054176B"/>
    <w:rsid w:val="00541B2D"/>
    <w:rsid w:val="00542F59"/>
    <w:rsid w:val="00545267"/>
    <w:rsid w:val="00545BC3"/>
    <w:rsid w:val="005463BB"/>
    <w:rsid w:val="005502CF"/>
    <w:rsid w:val="00551985"/>
    <w:rsid w:val="00553CB5"/>
    <w:rsid w:val="0055439A"/>
    <w:rsid w:val="00556327"/>
    <w:rsid w:val="005578CC"/>
    <w:rsid w:val="005579A7"/>
    <w:rsid w:val="00557EBF"/>
    <w:rsid w:val="00561279"/>
    <w:rsid w:val="0056179F"/>
    <w:rsid w:val="00561A3B"/>
    <w:rsid w:val="0056242E"/>
    <w:rsid w:val="00562B82"/>
    <w:rsid w:val="0056326F"/>
    <w:rsid w:val="005634B7"/>
    <w:rsid w:val="00563FE2"/>
    <w:rsid w:val="00566F47"/>
    <w:rsid w:val="005670B1"/>
    <w:rsid w:val="0057007B"/>
    <w:rsid w:val="00570116"/>
    <w:rsid w:val="00570A57"/>
    <w:rsid w:val="00570D37"/>
    <w:rsid w:val="005711CA"/>
    <w:rsid w:val="005715B2"/>
    <w:rsid w:val="00572727"/>
    <w:rsid w:val="00572B77"/>
    <w:rsid w:val="00573A4B"/>
    <w:rsid w:val="0057660F"/>
    <w:rsid w:val="00576D59"/>
    <w:rsid w:val="00581966"/>
    <w:rsid w:val="00581D29"/>
    <w:rsid w:val="0058204D"/>
    <w:rsid w:val="00583DFE"/>
    <w:rsid w:val="005859EA"/>
    <w:rsid w:val="00586822"/>
    <w:rsid w:val="00586831"/>
    <w:rsid w:val="00587BFE"/>
    <w:rsid w:val="00587FAF"/>
    <w:rsid w:val="00590DC6"/>
    <w:rsid w:val="005937F5"/>
    <w:rsid w:val="00594057"/>
    <w:rsid w:val="00595C58"/>
    <w:rsid w:val="00596664"/>
    <w:rsid w:val="005A17C0"/>
    <w:rsid w:val="005A27F9"/>
    <w:rsid w:val="005A2AE4"/>
    <w:rsid w:val="005A3132"/>
    <w:rsid w:val="005A372D"/>
    <w:rsid w:val="005A3F23"/>
    <w:rsid w:val="005A4696"/>
    <w:rsid w:val="005A5817"/>
    <w:rsid w:val="005A72EF"/>
    <w:rsid w:val="005B0753"/>
    <w:rsid w:val="005B12A0"/>
    <w:rsid w:val="005B1EA3"/>
    <w:rsid w:val="005B23F2"/>
    <w:rsid w:val="005B3AA9"/>
    <w:rsid w:val="005B6CFB"/>
    <w:rsid w:val="005B6DA6"/>
    <w:rsid w:val="005B79B4"/>
    <w:rsid w:val="005C09AE"/>
    <w:rsid w:val="005C0E64"/>
    <w:rsid w:val="005C3E4A"/>
    <w:rsid w:val="005C529D"/>
    <w:rsid w:val="005C78A9"/>
    <w:rsid w:val="005C7E8E"/>
    <w:rsid w:val="005D09A1"/>
    <w:rsid w:val="005D0D2A"/>
    <w:rsid w:val="005D0EA2"/>
    <w:rsid w:val="005D1D84"/>
    <w:rsid w:val="005D200F"/>
    <w:rsid w:val="005D4692"/>
    <w:rsid w:val="005D47F8"/>
    <w:rsid w:val="005D7EBA"/>
    <w:rsid w:val="005E0732"/>
    <w:rsid w:val="005E3FAC"/>
    <w:rsid w:val="005E477C"/>
    <w:rsid w:val="005E52CC"/>
    <w:rsid w:val="005E72D3"/>
    <w:rsid w:val="005E78D9"/>
    <w:rsid w:val="005F04B3"/>
    <w:rsid w:val="005F243D"/>
    <w:rsid w:val="005F265A"/>
    <w:rsid w:val="005F5A70"/>
    <w:rsid w:val="005F6553"/>
    <w:rsid w:val="005F65F0"/>
    <w:rsid w:val="005F6B77"/>
    <w:rsid w:val="005F707F"/>
    <w:rsid w:val="005F7419"/>
    <w:rsid w:val="00600856"/>
    <w:rsid w:val="0060121A"/>
    <w:rsid w:val="00601452"/>
    <w:rsid w:val="00601C1B"/>
    <w:rsid w:val="00602FDA"/>
    <w:rsid w:val="00603833"/>
    <w:rsid w:val="00604A21"/>
    <w:rsid w:val="00604E6C"/>
    <w:rsid w:val="00605A49"/>
    <w:rsid w:val="00605C4B"/>
    <w:rsid w:val="0060633D"/>
    <w:rsid w:val="00606F49"/>
    <w:rsid w:val="006076FC"/>
    <w:rsid w:val="00611A98"/>
    <w:rsid w:val="006120F6"/>
    <w:rsid w:val="0061267B"/>
    <w:rsid w:val="006144CF"/>
    <w:rsid w:val="00615252"/>
    <w:rsid w:val="0061740D"/>
    <w:rsid w:val="00617782"/>
    <w:rsid w:val="006205D2"/>
    <w:rsid w:val="00620783"/>
    <w:rsid w:val="00620E3E"/>
    <w:rsid w:val="006216BD"/>
    <w:rsid w:val="00623927"/>
    <w:rsid w:val="006240C9"/>
    <w:rsid w:val="00626932"/>
    <w:rsid w:val="00626C11"/>
    <w:rsid w:val="00626D55"/>
    <w:rsid w:val="0062703E"/>
    <w:rsid w:val="00627A9B"/>
    <w:rsid w:val="00627E39"/>
    <w:rsid w:val="00630DA6"/>
    <w:rsid w:val="00633063"/>
    <w:rsid w:val="006331BB"/>
    <w:rsid w:val="00634043"/>
    <w:rsid w:val="00636636"/>
    <w:rsid w:val="00640662"/>
    <w:rsid w:val="00640DD4"/>
    <w:rsid w:val="00642695"/>
    <w:rsid w:val="006432D4"/>
    <w:rsid w:val="00643845"/>
    <w:rsid w:val="00644DE9"/>
    <w:rsid w:val="0064569D"/>
    <w:rsid w:val="0064591E"/>
    <w:rsid w:val="006466B8"/>
    <w:rsid w:val="00646E4B"/>
    <w:rsid w:val="00647D4B"/>
    <w:rsid w:val="0065053D"/>
    <w:rsid w:val="0065098A"/>
    <w:rsid w:val="00652664"/>
    <w:rsid w:val="00652BEF"/>
    <w:rsid w:val="00654477"/>
    <w:rsid w:val="0065523E"/>
    <w:rsid w:val="00656C39"/>
    <w:rsid w:val="00656E63"/>
    <w:rsid w:val="0066198D"/>
    <w:rsid w:val="0066472B"/>
    <w:rsid w:val="00664977"/>
    <w:rsid w:val="00665B39"/>
    <w:rsid w:val="0066635C"/>
    <w:rsid w:val="00667639"/>
    <w:rsid w:val="00670444"/>
    <w:rsid w:val="00672FD7"/>
    <w:rsid w:val="00673F66"/>
    <w:rsid w:val="0067590F"/>
    <w:rsid w:val="00675A5E"/>
    <w:rsid w:val="00677560"/>
    <w:rsid w:val="00680DFC"/>
    <w:rsid w:val="00681746"/>
    <w:rsid w:val="00686259"/>
    <w:rsid w:val="00690F34"/>
    <w:rsid w:val="00691402"/>
    <w:rsid w:val="0069330B"/>
    <w:rsid w:val="00695987"/>
    <w:rsid w:val="006968C3"/>
    <w:rsid w:val="006A2EC3"/>
    <w:rsid w:val="006A3889"/>
    <w:rsid w:val="006A4E6B"/>
    <w:rsid w:val="006A5CED"/>
    <w:rsid w:val="006A5E27"/>
    <w:rsid w:val="006B1B24"/>
    <w:rsid w:val="006B1C9B"/>
    <w:rsid w:val="006B2244"/>
    <w:rsid w:val="006B2A45"/>
    <w:rsid w:val="006B507B"/>
    <w:rsid w:val="006B54C0"/>
    <w:rsid w:val="006B6951"/>
    <w:rsid w:val="006B7B70"/>
    <w:rsid w:val="006B7F2C"/>
    <w:rsid w:val="006B7FE3"/>
    <w:rsid w:val="006C1295"/>
    <w:rsid w:val="006C23AB"/>
    <w:rsid w:val="006C7BFF"/>
    <w:rsid w:val="006D0436"/>
    <w:rsid w:val="006D45C5"/>
    <w:rsid w:val="006D4B6D"/>
    <w:rsid w:val="006D6009"/>
    <w:rsid w:val="006D75A8"/>
    <w:rsid w:val="006E05D1"/>
    <w:rsid w:val="006E0E36"/>
    <w:rsid w:val="006E19E5"/>
    <w:rsid w:val="006E321C"/>
    <w:rsid w:val="006E6D91"/>
    <w:rsid w:val="006F00DD"/>
    <w:rsid w:val="006F3051"/>
    <w:rsid w:val="006F33C4"/>
    <w:rsid w:val="006F445E"/>
    <w:rsid w:val="006F5AF6"/>
    <w:rsid w:val="006F654D"/>
    <w:rsid w:val="006F6812"/>
    <w:rsid w:val="006F6F09"/>
    <w:rsid w:val="007017F7"/>
    <w:rsid w:val="00701EF2"/>
    <w:rsid w:val="00702294"/>
    <w:rsid w:val="00703448"/>
    <w:rsid w:val="00703AAF"/>
    <w:rsid w:val="00703F15"/>
    <w:rsid w:val="0070488E"/>
    <w:rsid w:val="00705B3E"/>
    <w:rsid w:val="00706D67"/>
    <w:rsid w:val="00714611"/>
    <w:rsid w:val="0071740E"/>
    <w:rsid w:val="0072173B"/>
    <w:rsid w:val="007237BA"/>
    <w:rsid w:val="0072494F"/>
    <w:rsid w:val="007259B8"/>
    <w:rsid w:val="00725BEA"/>
    <w:rsid w:val="00726A0C"/>
    <w:rsid w:val="00726E00"/>
    <w:rsid w:val="00734022"/>
    <w:rsid w:val="00734631"/>
    <w:rsid w:val="00735741"/>
    <w:rsid w:val="0073699A"/>
    <w:rsid w:val="0073700A"/>
    <w:rsid w:val="00737965"/>
    <w:rsid w:val="007379BB"/>
    <w:rsid w:val="00737C35"/>
    <w:rsid w:val="00742B68"/>
    <w:rsid w:val="00742D39"/>
    <w:rsid w:val="00744D8B"/>
    <w:rsid w:val="00746036"/>
    <w:rsid w:val="007468B6"/>
    <w:rsid w:val="00747101"/>
    <w:rsid w:val="00747367"/>
    <w:rsid w:val="007473B2"/>
    <w:rsid w:val="0075019D"/>
    <w:rsid w:val="00752A0E"/>
    <w:rsid w:val="007537A4"/>
    <w:rsid w:val="00753F61"/>
    <w:rsid w:val="007547EE"/>
    <w:rsid w:val="00754B2F"/>
    <w:rsid w:val="007567D1"/>
    <w:rsid w:val="00757A34"/>
    <w:rsid w:val="00757A4D"/>
    <w:rsid w:val="00760345"/>
    <w:rsid w:val="00761D7E"/>
    <w:rsid w:val="00763D2C"/>
    <w:rsid w:val="0076513D"/>
    <w:rsid w:val="007660F4"/>
    <w:rsid w:val="0076654F"/>
    <w:rsid w:val="0076665D"/>
    <w:rsid w:val="00766EAA"/>
    <w:rsid w:val="007710B0"/>
    <w:rsid w:val="00772DFF"/>
    <w:rsid w:val="00773C62"/>
    <w:rsid w:val="00775EBD"/>
    <w:rsid w:val="00776135"/>
    <w:rsid w:val="007769FE"/>
    <w:rsid w:val="0077773F"/>
    <w:rsid w:val="0078032C"/>
    <w:rsid w:val="0078104B"/>
    <w:rsid w:val="007811B9"/>
    <w:rsid w:val="007811C8"/>
    <w:rsid w:val="00781BD5"/>
    <w:rsid w:val="00785362"/>
    <w:rsid w:val="00786497"/>
    <w:rsid w:val="00786531"/>
    <w:rsid w:val="00787F40"/>
    <w:rsid w:val="00790FFE"/>
    <w:rsid w:val="0079168C"/>
    <w:rsid w:val="00791A51"/>
    <w:rsid w:val="0079221A"/>
    <w:rsid w:val="00793269"/>
    <w:rsid w:val="00793908"/>
    <w:rsid w:val="00794CE0"/>
    <w:rsid w:val="00795EAE"/>
    <w:rsid w:val="00795F9D"/>
    <w:rsid w:val="00796B73"/>
    <w:rsid w:val="007A0E5F"/>
    <w:rsid w:val="007A2616"/>
    <w:rsid w:val="007A2FAF"/>
    <w:rsid w:val="007A5416"/>
    <w:rsid w:val="007A6614"/>
    <w:rsid w:val="007A75E5"/>
    <w:rsid w:val="007A7F22"/>
    <w:rsid w:val="007B1A93"/>
    <w:rsid w:val="007B2023"/>
    <w:rsid w:val="007B2DD3"/>
    <w:rsid w:val="007B3DDF"/>
    <w:rsid w:val="007B40D2"/>
    <w:rsid w:val="007B43B0"/>
    <w:rsid w:val="007B5598"/>
    <w:rsid w:val="007B77B1"/>
    <w:rsid w:val="007B7F5E"/>
    <w:rsid w:val="007C01B5"/>
    <w:rsid w:val="007C1B02"/>
    <w:rsid w:val="007C1BAF"/>
    <w:rsid w:val="007C224B"/>
    <w:rsid w:val="007C389B"/>
    <w:rsid w:val="007C447A"/>
    <w:rsid w:val="007C6AF1"/>
    <w:rsid w:val="007C754A"/>
    <w:rsid w:val="007D0E0A"/>
    <w:rsid w:val="007D215F"/>
    <w:rsid w:val="007D2443"/>
    <w:rsid w:val="007D5CDB"/>
    <w:rsid w:val="007D5D30"/>
    <w:rsid w:val="007D5E65"/>
    <w:rsid w:val="007D62DD"/>
    <w:rsid w:val="007D6D80"/>
    <w:rsid w:val="007D7A48"/>
    <w:rsid w:val="007E0859"/>
    <w:rsid w:val="007E1738"/>
    <w:rsid w:val="007E2DF1"/>
    <w:rsid w:val="007E358D"/>
    <w:rsid w:val="007E4EAB"/>
    <w:rsid w:val="007E5687"/>
    <w:rsid w:val="007E60FD"/>
    <w:rsid w:val="007E6582"/>
    <w:rsid w:val="007E6DD6"/>
    <w:rsid w:val="007E7357"/>
    <w:rsid w:val="007E7F39"/>
    <w:rsid w:val="007F3BC4"/>
    <w:rsid w:val="007F61A7"/>
    <w:rsid w:val="007F6A9F"/>
    <w:rsid w:val="007F6D8D"/>
    <w:rsid w:val="007F73AD"/>
    <w:rsid w:val="00800CD7"/>
    <w:rsid w:val="0080140A"/>
    <w:rsid w:val="008037A7"/>
    <w:rsid w:val="0080674F"/>
    <w:rsid w:val="008068CC"/>
    <w:rsid w:val="00807A2B"/>
    <w:rsid w:val="008108C3"/>
    <w:rsid w:val="00810E27"/>
    <w:rsid w:val="0081133A"/>
    <w:rsid w:val="0081616B"/>
    <w:rsid w:val="00825FCC"/>
    <w:rsid w:val="008261B8"/>
    <w:rsid w:val="0082623E"/>
    <w:rsid w:val="00826399"/>
    <w:rsid w:val="008275D2"/>
    <w:rsid w:val="00827688"/>
    <w:rsid w:val="00827732"/>
    <w:rsid w:val="00827F80"/>
    <w:rsid w:val="008305A4"/>
    <w:rsid w:val="00831880"/>
    <w:rsid w:val="00836B51"/>
    <w:rsid w:val="008371AA"/>
    <w:rsid w:val="0084121D"/>
    <w:rsid w:val="008424D8"/>
    <w:rsid w:val="00842625"/>
    <w:rsid w:val="008435C2"/>
    <w:rsid w:val="00843622"/>
    <w:rsid w:val="00843CC9"/>
    <w:rsid w:val="008465BB"/>
    <w:rsid w:val="00852F4F"/>
    <w:rsid w:val="00853DC5"/>
    <w:rsid w:val="00853FF7"/>
    <w:rsid w:val="00855B65"/>
    <w:rsid w:val="0085754B"/>
    <w:rsid w:val="00860953"/>
    <w:rsid w:val="008611C5"/>
    <w:rsid w:val="008618DF"/>
    <w:rsid w:val="008637BD"/>
    <w:rsid w:val="00863924"/>
    <w:rsid w:val="00866F0E"/>
    <w:rsid w:val="00867212"/>
    <w:rsid w:val="008674A1"/>
    <w:rsid w:val="00867BBF"/>
    <w:rsid w:val="00870204"/>
    <w:rsid w:val="00872589"/>
    <w:rsid w:val="0087279C"/>
    <w:rsid w:val="00873982"/>
    <w:rsid w:val="00874577"/>
    <w:rsid w:val="00874BFE"/>
    <w:rsid w:val="00874E59"/>
    <w:rsid w:val="00875072"/>
    <w:rsid w:val="00875E52"/>
    <w:rsid w:val="00876F43"/>
    <w:rsid w:val="00877196"/>
    <w:rsid w:val="00877598"/>
    <w:rsid w:val="00877A8B"/>
    <w:rsid w:val="00877B1C"/>
    <w:rsid w:val="00880E66"/>
    <w:rsid w:val="0088345B"/>
    <w:rsid w:val="00883688"/>
    <w:rsid w:val="00886DE8"/>
    <w:rsid w:val="00887DC6"/>
    <w:rsid w:val="00891CCB"/>
    <w:rsid w:val="00892AB3"/>
    <w:rsid w:val="00893E35"/>
    <w:rsid w:val="0089438D"/>
    <w:rsid w:val="00895DE5"/>
    <w:rsid w:val="0089776F"/>
    <w:rsid w:val="008A1DE4"/>
    <w:rsid w:val="008A354D"/>
    <w:rsid w:val="008A4C99"/>
    <w:rsid w:val="008A55B4"/>
    <w:rsid w:val="008A57D8"/>
    <w:rsid w:val="008A5DF8"/>
    <w:rsid w:val="008A6778"/>
    <w:rsid w:val="008A6CB9"/>
    <w:rsid w:val="008A7A25"/>
    <w:rsid w:val="008B007E"/>
    <w:rsid w:val="008B11F7"/>
    <w:rsid w:val="008B24D8"/>
    <w:rsid w:val="008B3496"/>
    <w:rsid w:val="008B56D7"/>
    <w:rsid w:val="008B5EBD"/>
    <w:rsid w:val="008B6D58"/>
    <w:rsid w:val="008C1D7C"/>
    <w:rsid w:val="008C338F"/>
    <w:rsid w:val="008C48E3"/>
    <w:rsid w:val="008C5D78"/>
    <w:rsid w:val="008C5E07"/>
    <w:rsid w:val="008D03A9"/>
    <w:rsid w:val="008D28E0"/>
    <w:rsid w:val="008D4307"/>
    <w:rsid w:val="008D605F"/>
    <w:rsid w:val="008D6874"/>
    <w:rsid w:val="008D7912"/>
    <w:rsid w:val="008E2083"/>
    <w:rsid w:val="008E47FE"/>
    <w:rsid w:val="008E5FA1"/>
    <w:rsid w:val="008E6F02"/>
    <w:rsid w:val="008E7146"/>
    <w:rsid w:val="008F09DA"/>
    <w:rsid w:val="008F2D28"/>
    <w:rsid w:val="008F2E92"/>
    <w:rsid w:val="008F4480"/>
    <w:rsid w:val="008F4973"/>
    <w:rsid w:val="008F6263"/>
    <w:rsid w:val="008F629A"/>
    <w:rsid w:val="00901151"/>
    <w:rsid w:val="00901179"/>
    <w:rsid w:val="00901966"/>
    <w:rsid w:val="0090213B"/>
    <w:rsid w:val="00902336"/>
    <w:rsid w:val="00903A84"/>
    <w:rsid w:val="00904E4C"/>
    <w:rsid w:val="0090750C"/>
    <w:rsid w:val="0091359C"/>
    <w:rsid w:val="00913C49"/>
    <w:rsid w:val="0091432B"/>
    <w:rsid w:val="009175E5"/>
    <w:rsid w:val="00920852"/>
    <w:rsid w:val="00921040"/>
    <w:rsid w:val="0092143F"/>
    <w:rsid w:val="00921C63"/>
    <w:rsid w:val="00922A33"/>
    <w:rsid w:val="00922B77"/>
    <w:rsid w:val="00923C61"/>
    <w:rsid w:val="00925726"/>
    <w:rsid w:val="00930713"/>
    <w:rsid w:val="00930863"/>
    <w:rsid w:val="00931896"/>
    <w:rsid w:val="00931D1D"/>
    <w:rsid w:val="00931DB3"/>
    <w:rsid w:val="0093288C"/>
    <w:rsid w:val="00933B87"/>
    <w:rsid w:val="00943D8B"/>
    <w:rsid w:val="00945C87"/>
    <w:rsid w:val="009464DD"/>
    <w:rsid w:val="00946C4F"/>
    <w:rsid w:val="00947B15"/>
    <w:rsid w:val="00947D03"/>
    <w:rsid w:val="009504D4"/>
    <w:rsid w:val="009508B5"/>
    <w:rsid w:val="0095195E"/>
    <w:rsid w:val="00952513"/>
    <w:rsid w:val="00953224"/>
    <w:rsid w:val="009557E8"/>
    <w:rsid w:val="00956134"/>
    <w:rsid w:val="009573E7"/>
    <w:rsid w:val="0096087B"/>
    <w:rsid w:val="00960C7A"/>
    <w:rsid w:val="00961A8B"/>
    <w:rsid w:val="00964B6A"/>
    <w:rsid w:val="00964FDF"/>
    <w:rsid w:val="009652AB"/>
    <w:rsid w:val="0096571C"/>
    <w:rsid w:val="00966D8E"/>
    <w:rsid w:val="00967BBB"/>
    <w:rsid w:val="00967E83"/>
    <w:rsid w:val="009703FD"/>
    <w:rsid w:val="0097053D"/>
    <w:rsid w:val="009711C1"/>
    <w:rsid w:val="009712D9"/>
    <w:rsid w:val="0097217E"/>
    <w:rsid w:val="00972C82"/>
    <w:rsid w:val="00973C34"/>
    <w:rsid w:val="00974CD8"/>
    <w:rsid w:val="00974F7F"/>
    <w:rsid w:val="00976CAC"/>
    <w:rsid w:val="00980FDD"/>
    <w:rsid w:val="00981125"/>
    <w:rsid w:val="00981EF9"/>
    <w:rsid w:val="009823F6"/>
    <w:rsid w:val="00983023"/>
    <w:rsid w:val="00984649"/>
    <w:rsid w:val="00985904"/>
    <w:rsid w:val="009865D1"/>
    <w:rsid w:val="00987A74"/>
    <w:rsid w:val="009911E1"/>
    <w:rsid w:val="0099322C"/>
    <w:rsid w:val="0099421E"/>
    <w:rsid w:val="00994E9D"/>
    <w:rsid w:val="00996A34"/>
    <w:rsid w:val="009A0679"/>
    <w:rsid w:val="009A19AB"/>
    <w:rsid w:val="009A21C5"/>
    <w:rsid w:val="009A306D"/>
    <w:rsid w:val="009A4854"/>
    <w:rsid w:val="009A69E9"/>
    <w:rsid w:val="009A6B13"/>
    <w:rsid w:val="009A6CCD"/>
    <w:rsid w:val="009A7380"/>
    <w:rsid w:val="009A7BC5"/>
    <w:rsid w:val="009B14CB"/>
    <w:rsid w:val="009B1C0A"/>
    <w:rsid w:val="009B3C2D"/>
    <w:rsid w:val="009B75EB"/>
    <w:rsid w:val="009B7A9C"/>
    <w:rsid w:val="009C0130"/>
    <w:rsid w:val="009C0996"/>
    <w:rsid w:val="009C2729"/>
    <w:rsid w:val="009C28B4"/>
    <w:rsid w:val="009C3A48"/>
    <w:rsid w:val="009C3C48"/>
    <w:rsid w:val="009C5B0C"/>
    <w:rsid w:val="009C641E"/>
    <w:rsid w:val="009C6B00"/>
    <w:rsid w:val="009D003D"/>
    <w:rsid w:val="009D06D3"/>
    <w:rsid w:val="009D0D65"/>
    <w:rsid w:val="009D1565"/>
    <w:rsid w:val="009D20C6"/>
    <w:rsid w:val="009D20DD"/>
    <w:rsid w:val="009D2D07"/>
    <w:rsid w:val="009D3953"/>
    <w:rsid w:val="009D4861"/>
    <w:rsid w:val="009D4ADA"/>
    <w:rsid w:val="009D52C4"/>
    <w:rsid w:val="009D696B"/>
    <w:rsid w:val="009E41ED"/>
    <w:rsid w:val="009E4BC3"/>
    <w:rsid w:val="009E5558"/>
    <w:rsid w:val="009E5673"/>
    <w:rsid w:val="009E58CC"/>
    <w:rsid w:val="009E6A01"/>
    <w:rsid w:val="009E7229"/>
    <w:rsid w:val="009E78C9"/>
    <w:rsid w:val="009F1130"/>
    <w:rsid w:val="009F4350"/>
    <w:rsid w:val="009F43A8"/>
    <w:rsid w:val="009F4C48"/>
    <w:rsid w:val="009F6BBB"/>
    <w:rsid w:val="009F70B9"/>
    <w:rsid w:val="00A000CA"/>
    <w:rsid w:val="00A02304"/>
    <w:rsid w:val="00A04A36"/>
    <w:rsid w:val="00A05210"/>
    <w:rsid w:val="00A05968"/>
    <w:rsid w:val="00A05D8D"/>
    <w:rsid w:val="00A07782"/>
    <w:rsid w:val="00A13BD3"/>
    <w:rsid w:val="00A161F4"/>
    <w:rsid w:val="00A177D3"/>
    <w:rsid w:val="00A21A3F"/>
    <w:rsid w:val="00A23EBB"/>
    <w:rsid w:val="00A24433"/>
    <w:rsid w:val="00A2486D"/>
    <w:rsid w:val="00A25433"/>
    <w:rsid w:val="00A26EA1"/>
    <w:rsid w:val="00A2766C"/>
    <w:rsid w:val="00A30482"/>
    <w:rsid w:val="00A315D3"/>
    <w:rsid w:val="00A33079"/>
    <w:rsid w:val="00A36119"/>
    <w:rsid w:val="00A374DD"/>
    <w:rsid w:val="00A42606"/>
    <w:rsid w:val="00A434DD"/>
    <w:rsid w:val="00A440C6"/>
    <w:rsid w:val="00A448E1"/>
    <w:rsid w:val="00A46AB8"/>
    <w:rsid w:val="00A50762"/>
    <w:rsid w:val="00A51569"/>
    <w:rsid w:val="00A528BA"/>
    <w:rsid w:val="00A5382E"/>
    <w:rsid w:val="00A538D8"/>
    <w:rsid w:val="00A575E2"/>
    <w:rsid w:val="00A65067"/>
    <w:rsid w:val="00A651C8"/>
    <w:rsid w:val="00A653AA"/>
    <w:rsid w:val="00A657E7"/>
    <w:rsid w:val="00A6658C"/>
    <w:rsid w:val="00A669A9"/>
    <w:rsid w:val="00A66E93"/>
    <w:rsid w:val="00A67037"/>
    <w:rsid w:val="00A70814"/>
    <w:rsid w:val="00A70CAD"/>
    <w:rsid w:val="00A721C4"/>
    <w:rsid w:val="00A74B2F"/>
    <w:rsid w:val="00A74EDF"/>
    <w:rsid w:val="00A74F95"/>
    <w:rsid w:val="00A836F3"/>
    <w:rsid w:val="00A8445D"/>
    <w:rsid w:val="00A8656E"/>
    <w:rsid w:val="00A86740"/>
    <w:rsid w:val="00A8695E"/>
    <w:rsid w:val="00A86D6D"/>
    <w:rsid w:val="00A90149"/>
    <w:rsid w:val="00A91D7E"/>
    <w:rsid w:val="00A9314A"/>
    <w:rsid w:val="00A94BF9"/>
    <w:rsid w:val="00AA20F5"/>
    <w:rsid w:val="00AA3863"/>
    <w:rsid w:val="00AA6064"/>
    <w:rsid w:val="00AA75CE"/>
    <w:rsid w:val="00AA76FB"/>
    <w:rsid w:val="00AB17A1"/>
    <w:rsid w:val="00AB2625"/>
    <w:rsid w:val="00AB4228"/>
    <w:rsid w:val="00AB73FA"/>
    <w:rsid w:val="00AC0A2F"/>
    <w:rsid w:val="00AC0F4A"/>
    <w:rsid w:val="00AC1CC0"/>
    <w:rsid w:val="00AC4052"/>
    <w:rsid w:val="00AC4AF2"/>
    <w:rsid w:val="00AC5006"/>
    <w:rsid w:val="00AC5A44"/>
    <w:rsid w:val="00AC6BAC"/>
    <w:rsid w:val="00AC7890"/>
    <w:rsid w:val="00AD1A44"/>
    <w:rsid w:val="00AD266A"/>
    <w:rsid w:val="00AD26B0"/>
    <w:rsid w:val="00AD34E0"/>
    <w:rsid w:val="00AD466A"/>
    <w:rsid w:val="00AD4E7F"/>
    <w:rsid w:val="00AD5FD3"/>
    <w:rsid w:val="00AD6835"/>
    <w:rsid w:val="00AD74F3"/>
    <w:rsid w:val="00AD7732"/>
    <w:rsid w:val="00AE03EA"/>
    <w:rsid w:val="00AE1068"/>
    <w:rsid w:val="00AE1184"/>
    <w:rsid w:val="00AE149C"/>
    <w:rsid w:val="00AE37BD"/>
    <w:rsid w:val="00AE3DE8"/>
    <w:rsid w:val="00AE4605"/>
    <w:rsid w:val="00AE490A"/>
    <w:rsid w:val="00AE5D33"/>
    <w:rsid w:val="00AE7359"/>
    <w:rsid w:val="00AE7BFA"/>
    <w:rsid w:val="00AF0986"/>
    <w:rsid w:val="00AF14CA"/>
    <w:rsid w:val="00AF1E12"/>
    <w:rsid w:val="00AF3650"/>
    <w:rsid w:val="00AF3EDA"/>
    <w:rsid w:val="00AF42C5"/>
    <w:rsid w:val="00AF73F7"/>
    <w:rsid w:val="00AF741A"/>
    <w:rsid w:val="00B0035C"/>
    <w:rsid w:val="00B00655"/>
    <w:rsid w:val="00B0176F"/>
    <w:rsid w:val="00B0269A"/>
    <w:rsid w:val="00B049C3"/>
    <w:rsid w:val="00B04B17"/>
    <w:rsid w:val="00B051A2"/>
    <w:rsid w:val="00B06233"/>
    <w:rsid w:val="00B06B17"/>
    <w:rsid w:val="00B07652"/>
    <w:rsid w:val="00B079C3"/>
    <w:rsid w:val="00B103E5"/>
    <w:rsid w:val="00B104CC"/>
    <w:rsid w:val="00B134D4"/>
    <w:rsid w:val="00B15392"/>
    <w:rsid w:val="00B155D7"/>
    <w:rsid w:val="00B1639E"/>
    <w:rsid w:val="00B17D22"/>
    <w:rsid w:val="00B20C8A"/>
    <w:rsid w:val="00B20CD1"/>
    <w:rsid w:val="00B2231D"/>
    <w:rsid w:val="00B24E6B"/>
    <w:rsid w:val="00B25674"/>
    <w:rsid w:val="00B258A3"/>
    <w:rsid w:val="00B309F6"/>
    <w:rsid w:val="00B30B56"/>
    <w:rsid w:val="00B31388"/>
    <w:rsid w:val="00B31788"/>
    <w:rsid w:val="00B3293D"/>
    <w:rsid w:val="00B33D17"/>
    <w:rsid w:val="00B3469F"/>
    <w:rsid w:val="00B356B2"/>
    <w:rsid w:val="00B35A04"/>
    <w:rsid w:val="00B36F02"/>
    <w:rsid w:val="00B37FC0"/>
    <w:rsid w:val="00B40017"/>
    <w:rsid w:val="00B42233"/>
    <w:rsid w:val="00B446CF"/>
    <w:rsid w:val="00B44937"/>
    <w:rsid w:val="00B45EF2"/>
    <w:rsid w:val="00B464E7"/>
    <w:rsid w:val="00B46A09"/>
    <w:rsid w:val="00B46D52"/>
    <w:rsid w:val="00B4723D"/>
    <w:rsid w:val="00B4794B"/>
    <w:rsid w:val="00B51509"/>
    <w:rsid w:val="00B53CF1"/>
    <w:rsid w:val="00B54670"/>
    <w:rsid w:val="00B570C0"/>
    <w:rsid w:val="00B616F7"/>
    <w:rsid w:val="00B64570"/>
    <w:rsid w:val="00B64BEF"/>
    <w:rsid w:val="00B65076"/>
    <w:rsid w:val="00B6706F"/>
    <w:rsid w:val="00B71FA4"/>
    <w:rsid w:val="00B77155"/>
    <w:rsid w:val="00B77FE5"/>
    <w:rsid w:val="00B80965"/>
    <w:rsid w:val="00B80DE2"/>
    <w:rsid w:val="00B816FD"/>
    <w:rsid w:val="00B82128"/>
    <w:rsid w:val="00B8254C"/>
    <w:rsid w:val="00B83689"/>
    <w:rsid w:val="00B84A8B"/>
    <w:rsid w:val="00B84DA5"/>
    <w:rsid w:val="00B86D39"/>
    <w:rsid w:val="00B86E83"/>
    <w:rsid w:val="00B870A7"/>
    <w:rsid w:val="00B91692"/>
    <w:rsid w:val="00B91B81"/>
    <w:rsid w:val="00B92660"/>
    <w:rsid w:val="00B932FF"/>
    <w:rsid w:val="00B936C7"/>
    <w:rsid w:val="00B9449A"/>
    <w:rsid w:val="00B96C37"/>
    <w:rsid w:val="00BA24BC"/>
    <w:rsid w:val="00BA31F9"/>
    <w:rsid w:val="00BA3C7A"/>
    <w:rsid w:val="00BA7E79"/>
    <w:rsid w:val="00BB0775"/>
    <w:rsid w:val="00BB278E"/>
    <w:rsid w:val="00BB2A0B"/>
    <w:rsid w:val="00BB36EE"/>
    <w:rsid w:val="00BB64F1"/>
    <w:rsid w:val="00BC243C"/>
    <w:rsid w:val="00BC565E"/>
    <w:rsid w:val="00BC5C15"/>
    <w:rsid w:val="00BC5ED5"/>
    <w:rsid w:val="00BC63EB"/>
    <w:rsid w:val="00BC6984"/>
    <w:rsid w:val="00BC7B6A"/>
    <w:rsid w:val="00BD05C3"/>
    <w:rsid w:val="00BD0AD1"/>
    <w:rsid w:val="00BD28D4"/>
    <w:rsid w:val="00BD2960"/>
    <w:rsid w:val="00BD35FE"/>
    <w:rsid w:val="00BD629F"/>
    <w:rsid w:val="00BD6E98"/>
    <w:rsid w:val="00BD6F74"/>
    <w:rsid w:val="00BD7401"/>
    <w:rsid w:val="00BE0694"/>
    <w:rsid w:val="00BE1E19"/>
    <w:rsid w:val="00BE2A47"/>
    <w:rsid w:val="00BE2BAB"/>
    <w:rsid w:val="00BE2F19"/>
    <w:rsid w:val="00BE5574"/>
    <w:rsid w:val="00BE60B0"/>
    <w:rsid w:val="00BE6401"/>
    <w:rsid w:val="00BE64AC"/>
    <w:rsid w:val="00BF0526"/>
    <w:rsid w:val="00BF0A9A"/>
    <w:rsid w:val="00BF1ABE"/>
    <w:rsid w:val="00BF2252"/>
    <w:rsid w:val="00BF3E3E"/>
    <w:rsid w:val="00BF5335"/>
    <w:rsid w:val="00BF5A55"/>
    <w:rsid w:val="00BF7249"/>
    <w:rsid w:val="00BF7B8F"/>
    <w:rsid w:val="00C02371"/>
    <w:rsid w:val="00C03655"/>
    <w:rsid w:val="00C037D2"/>
    <w:rsid w:val="00C03B40"/>
    <w:rsid w:val="00C07B37"/>
    <w:rsid w:val="00C12573"/>
    <w:rsid w:val="00C12DF3"/>
    <w:rsid w:val="00C135B3"/>
    <w:rsid w:val="00C1446F"/>
    <w:rsid w:val="00C14C70"/>
    <w:rsid w:val="00C16119"/>
    <w:rsid w:val="00C1748F"/>
    <w:rsid w:val="00C206D9"/>
    <w:rsid w:val="00C21779"/>
    <w:rsid w:val="00C226B9"/>
    <w:rsid w:val="00C23087"/>
    <w:rsid w:val="00C234DD"/>
    <w:rsid w:val="00C245F5"/>
    <w:rsid w:val="00C24643"/>
    <w:rsid w:val="00C25589"/>
    <w:rsid w:val="00C26718"/>
    <w:rsid w:val="00C268C8"/>
    <w:rsid w:val="00C27542"/>
    <w:rsid w:val="00C30E32"/>
    <w:rsid w:val="00C30F86"/>
    <w:rsid w:val="00C33321"/>
    <w:rsid w:val="00C34BA8"/>
    <w:rsid w:val="00C3509D"/>
    <w:rsid w:val="00C37326"/>
    <w:rsid w:val="00C413A4"/>
    <w:rsid w:val="00C46808"/>
    <w:rsid w:val="00C46C24"/>
    <w:rsid w:val="00C46EAB"/>
    <w:rsid w:val="00C4786F"/>
    <w:rsid w:val="00C50853"/>
    <w:rsid w:val="00C514E7"/>
    <w:rsid w:val="00C531EF"/>
    <w:rsid w:val="00C53365"/>
    <w:rsid w:val="00C54B86"/>
    <w:rsid w:val="00C54D40"/>
    <w:rsid w:val="00C54E28"/>
    <w:rsid w:val="00C550EE"/>
    <w:rsid w:val="00C55104"/>
    <w:rsid w:val="00C55BF1"/>
    <w:rsid w:val="00C5677F"/>
    <w:rsid w:val="00C610FC"/>
    <w:rsid w:val="00C615EE"/>
    <w:rsid w:val="00C61C05"/>
    <w:rsid w:val="00C63EA6"/>
    <w:rsid w:val="00C640A0"/>
    <w:rsid w:val="00C646CE"/>
    <w:rsid w:val="00C64A34"/>
    <w:rsid w:val="00C654CE"/>
    <w:rsid w:val="00C65EE7"/>
    <w:rsid w:val="00C675F2"/>
    <w:rsid w:val="00C67C24"/>
    <w:rsid w:val="00C71564"/>
    <w:rsid w:val="00C71E2A"/>
    <w:rsid w:val="00C72EFB"/>
    <w:rsid w:val="00C739DB"/>
    <w:rsid w:val="00C81262"/>
    <w:rsid w:val="00C8173A"/>
    <w:rsid w:val="00C81B14"/>
    <w:rsid w:val="00C86D0F"/>
    <w:rsid w:val="00C87095"/>
    <w:rsid w:val="00C87C75"/>
    <w:rsid w:val="00C87EC0"/>
    <w:rsid w:val="00C90560"/>
    <w:rsid w:val="00C907CC"/>
    <w:rsid w:val="00C908D9"/>
    <w:rsid w:val="00C90E5D"/>
    <w:rsid w:val="00C91ED9"/>
    <w:rsid w:val="00C91F77"/>
    <w:rsid w:val="00C9285B"/>
    <w:rsid w:val="00C94B32"/>
    <w:rsid w:val="00C966C9"/>
    <w:rsid w:val="00CA1FDA"/>
    <w:rsid w:val="00CA2D0D"/>
    <w:rsid w:val="00CA33A6"/>
    <w:rsid w:val="00CA468C"/>
    <w:rsid w:val="00CB05C8"/>
    <w:rsid w:val="00CB08B4"/>
    <w:rsid w:val="00CB286A"/>
    <w:rsid w:val="00CB5D73"/>
    <w:rsid w:val="00CB6AD4"/>
    <w:rsid w:val="00CB7E54"/>
    <w:rsid w:val="00CC1C4B"/>
    <w:rsid w:val="00CC25BB"/>
    <w:rsid w:val="00CC4893"/>
    <w:rsid w:val="00CC4E87"/>
    <w:rsid w:val="00CC56F4"/>
    <w:rsid w:val="00CC5A1B"/>
    <w:rsid w:val="00CD32F3"/>
    <w:rsid w:val="00CD407B"/>
    <w:rsid w:val="00CD42BE"/>
    <w:rsid w:val="00CD4606"/>
    <w:rsid w:val="00CD5583"/>
    <w:rsid w:val="00CE0924"/>
    <w:rsid w:val="00CE27C6"/>
    <w:rsid w:val="00CE4F3E"/>
    <w:rsid w:val="00CE5670"/>
    <w:rsid w:val="00CE6D72"/>
    <w:rsid w:val="00CF0047"/>
    <w:rsid w:val="00CF0530"/>
    <w:rsid w:val="00CF0538"/>
    <w:rsid w:val="00CF0E55"/>
    <w:rsid w:val="00CF2243"/>
    <w:rsid w:val="00CF3DB0"/>
    <w:rsid w:val="00CF3F1F"/>
    <w:rsid w:val="00CF532B"/>
    <w:rsid w:val="00CF551D"/>
    <w:rsid w:val="00D00B50"/>
    <w:rsid w:val="00D013B9"/>
    <w:rsid w:val="00D01F82"/>
    <w:rsid w:val="00D033D2"/>
    <w:rsid w:val="00D038CB"/>
    <w:rsid w:val="00D06B18"/>
    <w:rsid w:val="00D078AE"/>
    <w:rsid w:val="00D10A63"/>
    <w:rsid w:val="00D13A8E"/>
    <w:rsid w:val="00D1433A"/>
    <w:rsid w:val="00D147A2"/>
    <w:rsid w:val="00D149E4"/>
    <w:rsid w:val="00D1575C"/>
    <w:rsid w:val="00D16A4A"/>
    <w:rsid w:val="00D16FD8"/>
    <w:rsid w:val="00D17725"/>
    <w:rsid w:val="00D17ADC"/>
    <w:rsid w:val="00D17F69"/>
    <w:rsid w:val="00D2151E"/>
    <w:rsid w:val="00D21FD0"/>
    <w:rsid w:val="00D22178"/>
    <w:rsid w:val="00D25B79"/>
    <w:rsid w:val="00D26D49"/>
    <w:rsid w:val="00D31935"/>
    <w:rsid w:val="00D32A17"/>
    <w:rsid w:val="00D338E3"/>
    <w:rsid w:val="00D341AE"/>
    <w:rsid w:val="00D34DDC"/>
    <w:rsid w:val="00D35541"/>
    <w:rsid w:val="00D37D56"/>
    <w:rsid w:val="00D40F1D"/>
    <w:rsid w:val="00D43992"/>
    <w:rsid w:val="00D440ED"/>
    <w:rsid w:val="00D44E92"/>
    <w:rsid w:val="00D45D89"/>
    <w:rsid w:val="00D4614E"/>
    <w:rsid w:val="00D465E7"/>
    <w:rsid w:val="00D46A08"/>
    <w:rsid w:val="00D4746A"/>
    <w:rsid w:val="00D520DC"/>
    <w:rsid w:val="00D529E4"/>
    <w:rsid w:val="00D5349C"/>
    <w:rsid w:val="00D538DA"/>
    <w:rsid w:val="00D56472"/>
    <w:rsid w:val="00D577A6"/>
    <w:rsid w:val="00D5799D"/>
    <w:rsid w:val="00D61D97"/>
    <w:rsid w:val="00D62EBC"/>
    <w:rsid w:val="00D65254"/>
    <w:rsid w:val="00D6650A"/>
    <w:rsid w:val="00D666C3"/>
    <w:rsid w:val="00D66842"/>
    <w:rsid w:val="00D70388"/>
    <w:rsid w:val="00D70E62"/>
    <w:rsid w:val="00D736AA"/>
    <w:rsid w:val="00D772AC"/>
    <w:rsid w:val="00D77475"/>
    <w:rsid w:val="00D80214"/>
    <w:rsid w:val="00D81BEE"/>
    <w:rsid w:val="00D822C3"/>
    <w:rsid w:val="00D8293F"/>
    <w:rsid w:val="00D82BC0"/>
    <w:rsid w:val="00D83908"/>
    <w:rsid w:val="00D86E81"/>
    <w:rsid w:val="00D87B26"/>
    <w:rsid w:val="00D905A9"/>
    <w:rsid w:val="00D906AF"/>
    <w:rsid w:val="00D92B51"/>
    <w:rsid w:val="00D9356B"/>
    <w:rsid w:val="00D9641D"/>
    <w:rsid w:val="00D9662E"/>
    <w:rsid w:val="00D9685E"/>
    <w:rsid w:val="00DA1BFA"/>
    <w:rsid w:val="00DA3AA1"/>
    <w:rsid w:val="00DA4272"/>
    <w:rsid w:val="00DA79F5"/>
    <w:rsid w:val="00DB0114"/>
    <w:rsid w:val="00DB1CDE"/>
    <w:rsid w:val="00DB37A7"/>
    <w:rsid w:val="00DB497A"/>
    <w:rsid w:val="00DB5173"/>
    <w:rsid w:val="00DB56DD"/>
    <w:rsid w:val="00DB75BC"/>
    <w:rsid w:val="00DC0FF8"/>
    <w:rsid w:val="00DC1A8B"/>
    <w:rsid w:val="00DC2262"/>
    <w:rsid w:val="00DC2781"/>
    <w:rsid w:val="00DC2BD7"/>
    <w:rsid w:val="00DC3B84"/>
    <w:rsid w:val="00DC3E07"/>
    <w:rsid w:val="00DC45CA"/>
    <w:rsid w:val="00DC4C1F"/>
    <w:rsid w:val="00DC52A5"/>
    <w:rsid w:val="00DC5418"/>
    <w:rsid w:val="00DC7291"/>
    <w:rsid w:val="00DD1C7F"/>
    <w:rsid w:val="00DD1F50"/>
    <w:rsid w:val="00DD4CD2"/>
    <w:rsid w:val="00DD50A5"/>
    <w:rsid w:val="00DD6452"/>
    <w:rsid w:val="00DE0DE8"/>
    <w:rsid w:val="00DE2629"/>
    <w:rsid w:val="00DE393A"/>
    <w:rsid w:val="00DE5F32"/>
    <w:rsid w:val="00DE71FD"/>
    <w:rsid w:val="00DE7741"/>
    <w:rsid w:val="00DE7D6D"/>
    <w:rsid w:val="00DF04C2"/>
    <w:rsid w:val="00DF1677"/>
    <w:rsid w:val="00DF1D77"/>
    <w:rsid w:val="00DF1FC5"/>
    <w:rsid w:val="00DF3068"/>
    <w:rsid w:val="00DF4D1B"/>
    <w:rsid w:val="00DF73D4"/>
    <w:rsid w:val="00DF755F"/>
    <w:rsid w:val="00DF7F82"/>
    <w:rsid w:val="00E0144E"/>
    <w:rsid w:val="00E02220"/>
    <w:rsid w:val="00E061AC"/>
    <w:rsid w:val="00E0704D"/>
    <w:rsid w:val="00E10AD1"/>
    <w:rsid w:val="00E12BFB"/>
    <w:rsid w:val="00E12F43"/>
    <w:rsid w:val="00E17293"/>
    <w:rsid w:val="00E17ACE"/>
    <w:rsid w:val="00E20D35"/>
    <w:rsid w:val="00E23CA5"/>
    <w:rsid w:val="00E24855"/>
    <w:rsid w:val="00E24D44"/>
    <w:rsid w:val="00E259B5"/>
    <w:rsid w:val="00E25DE7"/>
    <w:rsid w:val="00E300E7"/>
    <w:rsid w:val="00E30620"/>
    <w:rsid w:val="00E30BA3"/>
    <w:rsid w:val="00E30F3E"/>
    <w:rsid w:val="00E31C8D"/>
    <w:rsid w:val="00E31CEE"/>
    <w:rsid w:val="00E31EAD"/>
    <w:rsid w:val="00E367D8"/>
    <w:rsid w:val="00E37650"/>
    <w:rsid w:val="00E42009"/>
    <w:rsid w:val="00E42775"/>
    <w:rsid w:val="00E42BEA"/>
    <w:rsid w:val="00E44307"/>
    <w:rsid w:val="00E452DE"/>
    <w:rsid w:val="00E46789"/>
    <w:rsid w:val="00E517B2"/>
    <w:rsid w:val="00E54E41"/>
    <w:rsid w:val="00E55177"/>
    <w:rsid w:val="00E56609"/>
    <w:rsid w:val="00E604A4"/>
    <w:rsid w:val="00E61AE2"/>
    <w:rsid w:val="00E63A86"/>
    <w:rsid w:val="00E65D91"/>
    <w:rsid w:val="00E66695"/>
    <w:rsid w:val="00E667D1"/>
    <w:rsid w:val="00E66B05"/>
    <w:rsid w:val="00E66B8C"/>
    <w:rsid w:val="00E677F7"/>
    <w:rsid w:val="00E7046C"/>
    <w:rsid w:val="00E70967"/>
    <w:rsid w:val="00E709A7"/>
    <w:rsid w:val="00E71032"/>
    <w:rsid w:val="00E7141E"/>
    <w:rsid w:val="00E71871"/>
    <w:rsid w:val="00E71F24"/>
    <w:rsid w:val="00E72160"/>
    <w:rsid w:val="00E7222A"/>
    <w:rsid w:val="00E72D81"/>
    <w:rsid w:val="00E735BC"/>
    <w:rsid w:val="00E73DF9"/>
    <w:rsid w:val="00E740D9"/>
    <w:rsid w:val="00E74F6C"/>
    <w:rsid w:val="00E7521A"/>
    <w:rsid w:val="00E75DA9"/>
    <w:rsid w:val="00E818E5"/>
    <w:rsid w:val="00E81997"/>
    <w:rsid w:val="00E81BEC"/>
    <w:rsid w:val="00E8282A"/>
    <w:rsid w:val="00E83593"/>
    <w:rsid w:val="00E83649"/>
    <w:rsid w:val="00E8397C"/>
    <w:rsid w:val="00E8400F"/>
    <w:rsid w:val="00E8462F"/>
    <w:rsid w:val="00E85E46"/>
    <w:rsid w:val="00E860B3"/>
    <w:rsid w:val="00E8712B"/>
    <w:rsid w:val="00E90AFE"/>
    <w:rsid w:val="00E921E2"/>
    <w:rsid w:val="00E9262F"/>
    <w:rsid w:val="00E92D33"/>
    <w:rsid w:val="00E94AF4"/>
    <w:rsid w:val="00E9521D"/>
    <w:rsid w:val="00E952C0"/>
    <w:rsid w:val="00E96D5F"/>
    <w:rsid w:val="00E975F8"/>
    <w:rsid w:val="00EA5BF0"/>
    <w:rsid w:val="00EA6AAF"/>
    <w:rsid w:val="00EA7505"/>
    <w:rsid w:val="00EA78DD"/>
    <w:rsid w:val="00EB2590"/>
    <w:rsid w:val="00EB2BA2"/>
    <w:rsid w:val="00EB30A5"/>
    <w:rsid w:val="00EB5D2F"/>
    <w:rsid w:val="00EB7EC0"/>
    <w:rsid w:val="00EC0CFE"/>
    <w:rsid w:val="00EC1566"/>
    <w:rsid w:val="00EC209C"/>
    <w:rsid w:val="00EC3CF5"/>
    <w:rsid w:val="00EC4552"/>
    <w:rsid w:val="00EC716F"/>
    <w:rsid w:val="00EC773C"/>
    <w:rsid w:val="00ED02C5"/>
    <w:rsid w:val="00ED10AD"/>
    <w:rsid w:val="00ED147F"/>
    <w:rsid w:val="00ED17C7"/>
    <w:rsid w:val="00ED23A5"/>
    <w:rsid w:val="00ED55B7"/>
    <w:rsid w:val="00ED693B"/>
    <w:rsid w:val="00ED7A35"/>
    <w:rsid w:val="00ED7BC8"/>
    <w:rsid w:val="00EE159F"/>
    <w:rsid w:val="00EE3612"/>
    <w:rsid w:val="00EE4214"/>
    <w:rsid w:val="00EE4E18"/>
    <w:rsid w:val="00EE66DC"/>
    <w:rsid w:val="00EE77E1"/>
    <w:rsid w:val="00EE7BF6"/>
    <w:rsid w:val="00EF0CEA"/>
    <w:rsid w:val="00EF0DBF"/>
    <w:rsid w:val="00EF19C5"/>
    <w:rsid w:val="00EF3BB8"/>
    <w:rsid w:val="00EF5592"/>
    <w:rsid w:val="00EF5DE4"/>
    <w:rsid w:val="00EF6362"/>
    <w:rsid w:val="00EF7B67"/>
    <w:rsid w:val="00F00A1A"/>
    <w:rsid w:val="00F00C58"/>
    <w:rsid w:val="00F0303B"/>
    <w:rsid w:val="00F04958"/>
    <w:rsid w:val="00F077A2"/>
    <w:rsid w:val="00F10107"/>
    <w:rsid w:val="00F10F9E"/>
    <w:rsid w:val="00F13A44"/>
    <w:rsid w:val="00F145E0"/>
    <w:rsid w:val="00F155D1"/>
    <w:rsid w:val="00F15D49"/>
    <w:rsid w:val="00F2278A"/>
    <w:rsid w:val="00F23213"/>
    <w:rsid w:val="00F24156"/>
    <w:rsid w:val="00F24508"/>
    <w:rsid w:val="00F258E0"/>
    <w:rsid w:val="00F2599C"/>
    <w:rsid w:val="00F25EC2"/>
    <w:rsid w:val="00F2798E"/>
    <w:rsid w:val="00F3065A"/>
    <w:rsid w:val="00F3155F"/>
    <w:rsid w:val="00F3185F"/>
    <w:rsid w:val="00F3467E"/>
    <w:rsid w:val="00F3565E"/>
    <w:rsid w:val="00F36410"/>
    <w:rsid w:val="00F40DAC"/>
    <w:rsid w:val="00F41C0E"/>
    <w:rsid w:val="00F422D8"/>
    <w:rsid w:val="00F43E96"/>
    <w:rsid w:val="00F469FA"/>
    <w:rsid w:val="00F47447"/>
    <w:rsid w:val="00F47F40"/>
    <w:rsid w:val="00F502C2"/>
    <w:rsid w:val="00F50C11"/>
    <w:rsid w:val="00F50D66"/>
    <w:rsid w:val="00F50F21"/>
    <w:rsid w:val="00F51E01"/>
    <w:rsid w:val="00F56A12"/>
    <w:rsid w:val="00F56B95"/>
    <w:rsid w:val="00F6078A"/>
    <w:rsid w:val="00F60DD8"/>
    <w:rsid w:val="00F622D5"/>
    <w:rsid w:val="00F62433"/>
    <w:rsid w:val="00F62782"/>
    <w:rsid w:val="00F62E96"/>
    <w:rsid w:val="00F65749"/>
    <w:rsid w:val="00F660A3"/>
    <w:rsid w:val="00F66C80"/>
    <w:rsid w:val="00F70C81"/>
    <w:rsid w:val="00F7101E"/>
    <w:rsid w:val="00F73231"/>
    <w:rsid w:val="00F747D9"/>
    <w:rsid w:val="00F74DE4"/>
    <w:rsid w:val="00F75709"/>
    <w:rsid w:val="00F75CE7"/>
    <w:rsid w:val="00F806C4"/>
    <w:rsid w:val="00F832C0"/>
    <w:rsid w:val="00F835C1"/>
    <w:rsid w:val="00F8388A"/>
    <w:rsid w:val="00F83BCE"/>
    <w:rsid w:val="00F85496"/>
    <w:rsid w:val="00F86F03"/>
    <w:rsid w:val="00F87A73"/>
    <w:rsid w:val="00F87BB1"/>
    <w:rsid w:val="00F90D7F"/>
    <w:rsid w:val="00F90EBF"/>
    <w:rsid w:val="00F9154B"/>
    <w:rsid w:val="00F91F01"/>
    <w:rsid w:val="00F93092"/>
    <w:rsid w:val="00F946EC"/>
    <w:rsid w:val="00F95E91"/>
    <w:rsid w:val="00F9670A"/>
    <w:rsid w:val="00F97357"/>
    <w:rsid w:val="00FA1452"/>
    <w:rsid w:val="00FA1DD2"/>
    <w:rsid w:val="00FA386C"/>
    <w:rsid w:val="00FA3A3A"/>
    <w:rsid w:val="00FA3A99"/>
    <w:rsid w:val="00FA49ED"/>
    <w:rsid w:val="00FA6CEF"/>
    <w:rsid w:val="00FA7E3F"/>
    <w:rsid w:val="00FB15B4"/>
    <w:rsid w:val="00FB1C79"/>
    <w:rsid w:val="00FB1D87"/>
    <w:rsid w:val="00FB3825"/>
    <w:rsid w:val="00FB46A9"/>
    <w:rsid w:val="00FB5CE3"/>
    <w:rsid w:val="00FB6186"/>
    <w:rsid w:val="00FB77B3"/>
    <w:rsid w:val="00FB7E76"/>
    <w:rsid w:val="00FC051A"/>
    <w:rsid w:val="00FC0D2A"/>
    <w:rsid w:val="00FC29D9"/>
    <w:rsid w:val="00FC3EE3"/>
    <w:rsid w:val="00FC4375"/>
    <w:rsid w:val="00FC7C4D"/>
    <w:rsid w:val="00FD1EEC"/>
    <w:rsid w:val="00FD2697"/>
    <w:rsid w:val="00FD2AC0"/>
    <w:rsid w:val="00FD6EE2"/>
    <w:rsid w:val="00FD6FF3"/>
    <w:rsid w:val="00FD700C"/>
    <w:rsid w:val="00FD7064"/>
    <w:rsid w:val="00FD76FD"/>
    <w:rsid w:val="00FE10B1"/>
    <w:rsid w:val="00FE2671"/>
    <w:rsid w:val="00FE2DC7"/>
    <w:rsid w:val="00FE64C3"/>
    <w:rsid w:val="00FF0497"/>
    <w:rsid w:val="00FF0D81"/>
    <w:rsid w:val="00FF160C"/>
    <w:rsid w:val="00FF19C6"/>
    <w:rsid w:val="00FF2060"/>
    <w:rsid w:val="00FF2503"/>
    <w:rsid w:val="00FF3733"/>
    <w:rsid w:val="00FF3BFC"/>
    <w:rsid w:val="00FF4370"/>
    <w:rsid w:val="00FF4C63"/>
    <w:rsid w:val="00FF5C1C"/>
    <w:rsid w:val="00FF6A2C"/>
    <w:rsid w:val="00FF74DF"/>
    <w:rsid w:val="00FF7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E1"/>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2"/>
      </w:numPr>
    </w:pPr>
  </w:style>
  <w:style w:type="character" w:customStyle="1" w:styleId="Footnote">
    <w:name w:val="Footnote_"/>
    <w:basedOn w:val="DefaultParagraphFont"/>
    <w:link w:val="Footnote0"/>
    <w:rsid w:val="00972C82"/>
    <w:rPr>
      <w:sz w:val="20"/>
      <w:szCs w:val="20"/>
      <w:shd w:val="clear" w:color="auto" w:fill="FFFFFF"/>
    </w:rPr>
  </w:style>
  <w:style w:type="paragraph" w:customStyle="1" w:styleId="Footnote0">
    <w:name w:val="Footnote"/>
    <w:basedOn w:val="Normal"/>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3"/>
      </w:numPr>
    </w:pPr>
  </w:style>
  <w:style w:type="numbering" w:customStyle="1" w:styleId="Style3">
    <w:name w:val="Style3"/>
    <w:uiPriority w:val="99"/>
    <w:rsid w:val="00972C82"/>
    <w:pPr>
      <w:numPr>
        <w:numId w:val="4"/>
      </w:numPr>
    </w:pPr>
  </w:style>
  <w:style w:type="numbering" w:customStyle="1" w:styleId="Style4">
    <w:name w:val="Style4"/>
    <w:uiPriority w:val="99"/>
    <w:rsid w:val="00972C82"/>
    <w:pPr>
      <w:numPr>
        <w:numId w:val="5"/>
      </w:numPr>
    </w:pPr>
  </w:style>
  <w:style w:type="numbering" w:customStyle="1" w:styleId="Style5">
    <w:name w:val="Style5"/>
    <w:uiPriority w:val="99"/>
    <w:rsid w:val="00972C82"/>
    <w:pPr>
      <w:numPr>
        <w:numId w:val="6"/>
      </w:numPr>
    </w:pPr>
  </w:style>
  <w:style w:type="numbering" w:customStyle="1" w:styleId="Style6">
    <w:name w:val="Style6"/>
    <w:uiPriority w:val="99"/>
    <w:rsid w:val="00972C82"/>
    <w:pPr>
      <w:numPr>
        <w:numId w:val="7"/>
      </w:numPr>
    </w:pPr>
  </w:style>
  <w:style w:type="numbering" w:customStyle="1" w:styleId="Style7">
    <w:name w:val="Style7"/>
    <w:uiPriority w:val="99"/>
    <w:rsid w:val="00972C82"/>
    <w:pPr>
      <w:numPr>
        <w:numId w:val="8"/>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9"/>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0"/>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1"/>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
    <w:link w:val="ListParagraph"/>
    <w:uiPriority w:val="34"/>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2"/>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13"/>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14"/>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1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1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6432D4"/>
  </w:style>
  <w:style w:type="table" w:customStyle="1" w:styleId="TableGrid1">
    <w:name w:val="Table Grid1"/>
    <w:basedOn w:val="TableNormal"/>
    <w:next w:val="TableGrid"/>
    <w:uiPriority w:val="59"/>
    <w:rsid w:val="005F04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354D"/>
    <w:pPr>
      <w:spacing w:after="0" w:line="240" w:lineRule="auto"/>
    </w:pPr>
    <w:rPr>
      <w:rFonts w:ascii="Arial" w:hAnsi="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E1"/>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2"/>
      </w:numPr>
    </w:pPr>
  </w:style>
  <w:style w:type="character" w:customStyle="1" w:styleId="Footnote">
    <w:name w:val="Footnote_"/>
    <w:basedOn w:val="DefaultParagraphFont"/>
    <w:link w:val="Footnote0"/>
    <w:rsid w:val="00972C82"/>
    <w:rPr>
      <w:sz w:val="20"/>
      <w:szCs w:val="20"/>
      <w:shd w:val="clear" w:color="auto" w:fill="FFFFFF"/>
    </w:rPr>
  </w:style>
  <w:style w:type="paragraph" w:customStyle="1" w:styleId="Footnote0">
    <w:name w:val="Footnote"/>
    <w:basedOn w:val="Normal"/>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3"/>
      </w:numPr>
    </w:pPr>
  </w:style>
  <w:style w:type="numbering" w:customStyle="1" w:styleId="Style3">
    <w:name w:val="Style3"/>
    <w:uiPriority w:val="99"/>
    <w:rsid w:val="00972C82"/>
    <w:pPr>
      <w:numPr>
        <w:numId w:val="4"/>
      </w:numPr>
    </w:pPr>
  </w:style>
  <w:style w:type="numbering" w:customStyle="1" w:styleId="Style4">
    <w:name w:val="Style4"/>
    <w:uiPriority w:val="99"/>
    <w:rsid w:val="00972C82"/>
    <w:pPr>
      <w:numPr>
        <w:numId w:val="5"/>
      </w:numPr>
    </w:pPr>
  </w:style>
  <w:style w:type="numbering" w:customStyle="1" w:styleId="Style5">
    <w:name w:val="Style5"/>
    <w:uiPriority w:val="99"/>
    <w:rsid w:val="00972C82"/>
    <w:pPr>
      <w:numPr>
        <w:numId w:val="6"/>
      </w:numPr>
    </w:pPr>
  </w:style>
  <w:style w:type="numbering" w:customStyle="1" w:styleId="Style6">
    <w:name w:val="Style6"/>
    <w:uiPriority w:val="99"/>
    <w:rsid w:val="00972C82"/>
    <w:pPr>
      <w:numPr>
        <w:numId w:val="7"/>
      </w:numPr>
    </w:pPr>
  </w:style>
  <w:style w:type="numbering" w:customStyle="1" w:styleId="Style7">
    <w:name w:val="Style7"/>
    <w:uiPriority w:val="99"/>
    <w:rsid w:val="00972C82"/>
    <w:pPr>
      <w:numPr>
        <w:numId w:val="8"/>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9"/>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0"/>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1"/>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
    <w:link w:val="ListParagraph"/>
    <w:uiPriority w:val="34"/>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2"/>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13"/>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14"/>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1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1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6432D4"/>
  </w:style>
  <w:style w:type="table" w:customStyle="1" w:styleId="TableGrid1">
    <w:name w:val="Table Grid1"/>
    <w:basedOn w:val="TableNormal"/>
    <w:next w:val="TableGrid"/>
    <w:uiPriority w:val="59"/>
    <w:rsid w:val="005F04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354D"/>
    <w:pPr>
      <w:spacing w:after="0" w:line="240" w:lineRule="auto"/>
    </w:pPr>
    <w:rPr>
      <w:rFonts w:ascii="Arial" w:hAnsi="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86733757">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2203048">
      <w:bodyDiv w:val="1"/>
      <w:marLeft w:val="0"/>
      <w:marRight w:val="0"/>
      <w:marTop w:val="0"/>
      <w:marBottom w:val="0"/>
      <w:divBdr>
        <w:top w:val="none" w:sz="0" w:space="0" w:color="auto"/>
        <w:left w:val="none" w:sz="0" w:space="0" w:color="auto"/>
        <w:bottom w:val="none" w:sz="0" w:space="0" w:color="auto"/>
        <w:right w:val="none" w:sz="0" w:space="0" w:color="auto"/>
      </w:divBdr>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46"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AEABAB"/>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7852-532A-46D1-965F-668340C9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FCCF36E1</Template>
  <TotalTime>1829</TotalTime>
  <Pages>12</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dobrinator</dc:creator>
  <cp:keywords/>
  <dc:description/>
  <cp:lastModifiedBy>Мирослав Милев</cp:lastModifiedBy>
  <cp:revision>30</cp:revision>
  <cp:lastPrinted>2020-04-03T10:27:00Z</cp:lastPrinted>
  <dcterms:created xsi:type="dcterms:W3CDTF">2018-11-05T08:47:00Z</dcterms:created>
  <dcterms:modified xsi:type="dcterms:W3CDTF">2020-04-03T10:27:00Z</dcterms:modified>
</cp:coreProperties>
</file>