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1E" w:rsidRPr="003C0F06" w:rsidRDefault="00806C1E" w:rsidP="0037598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06C1E" w:rsidRPr="003C0F06" w:rsidRDefault="00806C1E" w:rsidP="0037598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6284" w:rsidRPr="003C0F06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5E2B87" w:rsidRPr="00444FEA" w:rsidRDefault="00281F6B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44FEA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DB3D35" w:rsidRPr="00444FEA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3C732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444F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  <w:r w:rsidRPr="00444FE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УКАЗАНИЯ ЗА ПОДГОТОВКА НА </w:t>
      </w:r>
      <w:r w:rsidR="005E2B87" w:rsidRPr="00444FEA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444FEA" w:rsidRDefault="005E2B87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444FEA" w:rsidRDefault="005E2B87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444FEA" w:rsidRDefault="005E2B87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711" w:rsidRPr="00444FEA" w:rsidRDefault="00780711" w:rsidP="003759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254705772"/>
      <w:r w:rsidRPr="00444FEA">
        <w:rPr>
          <w:rFonts w:ascii="Times New Roman" w:hAnsi="Times New Roman" w:cs="Times New Roman"/>
          <w:b/>
          <w:sz w:val="28"/>
          <w:szCs w:val="28"/>
        </w:rPr>
        <w:t>В ОБЩЕСТВЕНА ПОРЪЧКА ПО – ЧЛ. 18, АЛ. 1, Т. 12 ОТ ЗОП – ПУБЛИЧНО СЪСТЕЗАНИЕ С ПРЕДМЕТ:</w:t>
      </w:r>
    </w:p>
    <w:p w:rsidR="00780711" w:rsidRPr="00444FEA" w:rsidRDefault="00780711" w:rsidP="00375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F72" w:rsidRPr="00444FEA" w:rsidRDefault="00524F72" w:rsidP="00375986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FEA">
        <w:rPr>
          <w:rFonts w:ascii="Times New Roman" w:eastAsia="Calibri" w:hAnsi="Times New Roman" w:cs="Times New Roman"/>
          <w:b/>
          <w:sz w:val="28"/>
          <w:szCs w:val="28"/>
        </w:rPr>
        <w:t>„ИЗРАБОТВАНЕ НА ПРОЕКТ ЗА ОБЩ УСТРОЙСТВЕН ПЛАН (ОУП) НА ОБЩИНА РАКОВСКИ, ВКЛЮЧВАЩ ЕКОЛОГИЧНА ОЦЕНКА (ЕО) И ОЦЕНКА ЗА СЪВМЕСТИМОСТ (ОС)”</w:t>
      </w:r>
    </w:p>
    <w:p w:rsidR="00FE7D47" w:rsidRPr="00444FEA" w:rsidRDefault="00FE7D47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 w:bidi="en-US"/>
        </w:rPr>
      </w:pPr>
    </w:p>
    <w:p w:rsidR="003C6284" w:rsidRPr="00444FEA" w:rsidRDefault="003C6284" w:rsidP="003759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3C6284" w:rsidRPr="00444FEA" w:rsidRDefault="003C6284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1D1A33" w:rsidRPr="00444FEA" w:rsidRDefault="001D1A33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1D1A33" w:rsidRPr="00444FEA" w:rsidRDefault="001D1A33" w:rsidP="00375986">
      <w:pPr>
        <w:widowControl w:val="0"/>
        <w:tabs>
          <w:tab w:val="left" w:pos="-72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524F72" w:rsidRPr="00444FEA" w:rsidRDefault="00524F72" w:rsidP="00375986">
      <w:pPr>
        <w:widowControl w:val="0"/>
        <w:tabs>
          <w:tab w:val="left" w:pos="-72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524F72" w:rsidRPr="00444FEA" w:rsidRDefault="00524F72" w:rsidP="00375986">
      <w:pPr>
        <w:widowControl w:val="0"/>
        <w:tabs>
          <w:tab w:val="left" w:pos="-72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524F72" w:rsidRPr="00444FEA" w:rsidRDefault="00524F72" w:rsidP="00375986">
      <w:pPr>
        <w:widowControl w:val="0"/>
        <w:tabs>
          <w:tab w:val="left" w:pos="-720"/>
        </w:tabs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1D1A33" w:rsidRPr="00444FEA" w:rsidRDefault="001D1A33" w:rsidP="00375986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en-US"/>
        </w:rPr>
      </w:pPr>
    </w:p>
    <w:p w:rsidR="00524F72" w:rsidRPr="00444FEA" w:rsidRDefault="00524F72" w:rsidP="00375986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444FEA">
        <w:rPr>
          <w:rFonts w:ascii="Times New Roman" w:eastAsia="Calibri" w:hAnsi="Times New Roman" w:cs="Times New Roman"/>
          <w:b/>
          <w:noProof/>
          <w:sz w:val="24"/>
          <w:szCs w:val="20"/>
          <w:lang w:val="ru-RU"/>
        </w:rPr>
        <w:t>гр. Раковски, 201</w:t>
      </w:r>
      <w:r w:rsidRPr="00444FEA">
        <w:rPr>
          <w:rFonts w:ascii="Times New Roman" w:eastAsia="Calibri" w:hAnsi="Times New Roman" w:cs="Times New Roman"/>
          <w:b/>
          <w:noProof/>
          <w:sz w:val="24"/>
          <w:szCs w:val="20"/>
        </w:rPr>
        <w:t>9</w:t>
      </w:r>
      <w:r w:rsidRPr="00444FEA">
        <w:rPr>
          <w:rFonts w:ascii="Times New Roman" w:eastAsia="Calibri" w:hAnsi="Times New Roman" w:cs="Times New Roman"/>
          <w:b/>
          <w:noProof/>
          <w:sz w:val="24"/>
          <w:szCs w:val="20"/>
          <w:lang w:val="ru-RU"/>
        </w:rPr>
        <w:t xml:space="preserve"> г.</w:t>
      </w:r>
    </w:p>
    <w:p w:rsidR="00524F72" w:rsidRDefault="00524F72" w:rsidP="00375986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0"/>
          <w:lang w:val="ru-RU"/>
        </w:rPr>
      </w:pPr>
    </w:p>
    <w:p w:rsidR="003C0F06" w:rsidRPr="003C0F06" w:rsidRDefault="003C0F06" w:rsidP="00375986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3C0F06" w:rsidRPr="003C0F06" w:rsidTr="00942EEB">
        <w:tc>
          <w:tcPr>
            <w:tcW w:w="9691" w:type="dxa"/>
            <w:shd w:val="clear" w:color="auto" w:fill="9BBB59" w:themeFill="accent3"/>
          </w:tcPr>
          <w:bookmarkEnd w:id="0"/>
          <w:p w:rsidR="00ED1876" w:rsidRPr="003C0F06" w:rsidRDefault="00ED1876" w:rsidP="0037598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  <w:lang w:eastAsia="ar-SA"/>
              </w:rPr>
            </w:pPr>
            <w:r w:rsidRPr="003C0F06">
              <w:rPr>
                <w:b/>
                <w:sz w:val="24"/>
                <w:szCs w:val="24"/>
                <w:lang w:eastAsia="ar-SA"/>
              </w:rPr>
              <w:t>1.</w:t>
            </w:r>
            <w:r w:rsidRPr="003C0F06">
              <w:rPr>
                <w:sz w:val="24"/>
                <w:szCs w:val="24"/>
                <w:lang w:eastAsia="ar-SA"/>
              </w:rPr>
              <w:t xml:space="preserve"> Опис на представените документи</w:t>
            </w:r>
            <w:r w:rsidR="00F53003" w:rsidRPr="003C0F06">
              <w:rPr>
                <w:sz w:val="24"/>
                <w:szCs w:val="24"/>
                <w:lang w:eastAsia="ar-SA"/>
              </w:rPr>
              <w:t xml:space="preserve">– </w:t>
            </w:r>
            <w:r w:rsidR="00F53003" w:rsidRPr="003C0F06">
              <w:rPr>
                <w:b/>
                <w:sz w:val="24"/>
                <w:szCs w:val="24"/>
                <w:lang w:eastAsia="ar-SA"/>
              </w:rPr>
              <w:t>Образец</w:t>
            </w:r>
            <w:r w:rsidRPr="003C0F06">
              <w:rPr>
                <w:b/>
                <w:sz w:val="24"/>
                <w:szCs w:val="24"/>
              </w:rPr>
              <w:t xml:space="preserve"> № 1</w:t>
            </w:r>
          </w:p>
        </w:tc>
      </w:tr>
    </w:tbl>
    <w:p w:rsidR="00281F6B" w:rsidRPr="003C0F06" w:rsidRDefault="00281F6B" w:rsidP="00375986">
      <w:pPr>
        <w:suppressAutoHyphens/>
        <w:spacing w:before="24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0F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ED1876" w:rsidRPr="003C0F06" w:rsidRDefault="00ED1876" w:rsidP="0037598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3C0F06" w:rsidRPr="003C0F06" w:rsidTr="00942EEB">
        <w:tc>
          <w:tcPr>
            <w:tcW w:w="9899" w:type="dxa"/>
            <w:shd w:val="clear" w:color="auto" w:fill="9BBB59" w:themeFill="accent3"/>
          </w:tcPr>
          <w:p w:rsidR="00ED1876" w:rsidRPr="003C0F06" w:rsidRDefault="00ED1876" w:rsidP="00375986">
            <w:pPr>
              <w:suppressAutoHyphens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C0F06">
              <w:rPr>
                <w:b/>
                <w:sz w:val="24"/>
                <w:szCs w:val="24"/>
                <w:lang w:eastAsia="ar-SA"/>
              </w:rPr>
              <w:t>2.</w:t>
            </w:r>
            <w:r w:rsidR="00FE7D47" w:rsidRPr="003C0F06"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3C0F06">
              <w:rPr>
                <w:rFonts w:eastAsia="Calibri"/>
                <w:sz w:val="24"/>
              </w:rPr>
              <w:t xml:space="preserve">Стандартен образец за единния европейски документ за обществени поръчки (ЕЕДОП) </w:t>
            </w:r>
            <w:r w:rsidRPr="003C0F06">
              <w:rPr>
                <w:bCs/>
                <w:sz w:val="24"/>
                <w:szCs w:val="24"/>
                <w:lang w:eastAsia="ar-SA"/>
              </w:rPr>
              <w:t xml:space="preserve">– </w:t>
            </w:r>
            <w:r w:rsidR="00F53003" w:rsidRPr="003C0F06">
              <w:rPr>
                <w:b/>
                <w:sz w:val="24"/>
                <w:szCs w:val="24"/>
              </w:rPr>
              <w:t>Образец</w:t>
            </w:r>
            <w:r w:rsidRPr="003C0F06">
              <w:rPr>
                <w:b/>
                <w:sz w:val="24"/>
                <w:szCs w:val="24"/>
              </w:rPr>
              <w:t xml:space="preserve"> № 2</w:t>
            </w:r>
          </w:p>
        </w:tc>
      </w:tr>
    </w:tbl>
    <w:p w:rsidR="00281F6B" w:rsidRPr="003C0F06" w:rsidRDefault="00281F6B" w:rsidP="0037598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112C5" w:rsidRPr="003C0F06" w:rsidRDefault="00C112C5" w:rsidP="003759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C0F06">
        <w:rPr>
          <w:rFonts w:ascii="Times New Roman" w:hAnsi="Times New Roman" w:cs="Times New Roman"/>
          <w:sz w:val="24"/>
          <w:szCs w:val="24"/>
        </w:rPr>
        <w:t xml:space="preserve">Участникът удостоверява липсата на обстоятелствата по чл. 54, ал. 1, т. 1-7 и чл. 55, ал.1, т.1-5 от ЗОП (т. 3.3. от указанията за подготовка на офертите) с попълване на Част III: Основания за изключване на ЕЕДОП, в приложимите полета. </w:t>
      </w:r>
    </w:p>
    <w:p w:rsidR="00C112C5" w:rsidRPr="003C0F06" w:rsidRDefault="00C112C5" w:rsidP="00375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b/>
          <w:bCs/>
          <w:sz w:val="24"/>
          <w:szCs w:val="24"/>
        </w:rPr>
        <w:t xml:space="preserve">2. Част ІІІ, 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</w:t>
      </w:r>
      <w:r w:rsidRPr="003C0F06">
        <w:rPr>
          <w:rFonts w:ascii="Times New Roman" w:hAnsi="Times New Roman" w:cs="Times New Roman"/>
          <w:sz w:val="24"/>
          <w:szCs w:val="24"/>
        </w:rPr>
        <w:t>следва да бъде попълнена от участниците, тъй като възложителят е въвел специфични национални основания за изключване от участие в поръчката, посочени в процедурата (т. 3.4. от указанията за подготовка на офертите).</w:t>
      </w:r>
    </w:p>
    <w:p w:rsidR="00C112C5" w:rsidRPr="003C0F06" w:rsidRDefault="00C112C5" w:rsidP="0037598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C0F0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В този раздел участниците трябва да декларират следното:</w:t>
      </w:r>
    </w:p>
    <w:p w:rsidR="00B609F7" w:rsidRPr="003C0F06" w:rsidRDefault="00B609F7" w:rsidP="00375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3C0F06">
        <w:rPr>
          <w:rFonts w:ascii="Times New Roman" w:hAnsi="Times New Roman" w:cs="Times New Roman"/>
          <w:sz w:val="24"/>
          <w:szCs w:val="24"/>
        </w:rPr>
        <w:t xml:space="preserve">Дали дружеството – участник е регистрирано в юрисдикция с преференциален данъчен режим. В случай че, дружеството – 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 </w:t>
      </w:r>
    </w:p>
    <w:p w:rsidR="00B609F7" w:rsidRPr="003C0F06" w:rsidRDefault="00B609F7" w:rsidP="00375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b/>
          <w:sz w:val="24"/>
          <w:szCs w:val="24"/>
        </w:rPr>
        <w:t>2.2.</w:t>
      </w:r>
      <w:r w:rsidRPr="003C0F06">
        <w:rPr>
          <w:rFonts w:ascii="Times New Roman" w:hAnsi="Times New Roman" w:cs="Times New Roman"/>
          <w:sz w:val="24"/>
          <w:szCs w:val="24"/>
        </w:rPr>
        <w:t xml:space="preserve"> Това поле се попълва и във връзка с липсата на Специфични национални основания за отстраняване съгласно ЗОП (чл. 54, ал. 1, т. 1 от ЗОП). Обстоятелствата по чл. 194 - 208, чл. 213а - 217, чл. 219 - 252 и чл. 254а – 260 от НК не произтичат от чл. 57, § 1 от Директива 2014/24/ЕС, те са предвидени в националното законодателство и имат характер на национални основания за изключване, поради което декларирането им следва да се извърши в 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на ЕЕДОП.</w:t>
      </w:r>
    </w:p>
    <w:p w:rsidR="00B609F7" w:rsidRPr="003C0F06" w:rsidRDefault="00B609F7" w:rsidP="003759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sz w:val="24"/>
          <w:szCs w:val="24"/>
        </w:rPr>
        <w:t xml:space="preserve">Специфични национални основания за отстраняване съгласно ЗОП (чл. 54, ал. 1, т. 1 от ЗОП) са: Осъждания за престъпления по чл. 194-208 от НК (престъпления против собствеността), чл. 213а-217 от НК (изнудване, вещно укривателство, злоупотреба на доверие), чл. 219-252 от НК (престъпления против стопанството) и чл. 254а - 260 от НК (престъпления против данъчната, финансовата и осигурителна система). </w:t>
      </w:r>
    </w:p>
    <w:p w:rsidR="00B609F7" w:rsidRPr="003C0F06" w:rsidRDefault="00B609F7" w:rsidP="0037598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sz w:val="24"/>
          <w:szCs w:val="24"/>
        </w:rPr>
        <w:t>Посочва се информация и за престъпления, аналогични на описаните, когато лицата са осъдени в друга държава членка или трета страна.</w:t>
      </w:r>
    </w:p>
    <w:p w:rsidR="00B609F7" w:rsidRPr="003C0F06" w:rsidRDefault="00B609F7" w:rsidP="003759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b/>
          <w:sz w:val="24"/>
          <w:szCs w:val="24"/>
        </w:rPr>
        <w:t>2.3.</w:t>
      </w:r>
      <w:r w:rsidRPr="003C0F06">
        <w:rPr>
          <w:rFonts w:ascii="Times New Roman" w:hAnsi="Times New Roman" w:cs="Times New Roman"/>
          <w:sz w:val="24"/>
          <w:szCs w:val="24"/>
        </w:rPr>
        <w:t xml:space="preserve"> Наличие или липса на свързаност по смисъла на §2, т. 45 от ДР на ЗОП между кандидати/участници в конкретна процедура, във връзка с §1, т. 13 и 14 от ДР на Закона за публичното предлагане на ценни книжа.</w:t>
      </w:r>
    </w:p>
    <w:p w:rsidR="00B609F7" w:rsidRPr="003C0F06" w:rsidRDefault="00B609F7" w:rsidP="00375986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C0F0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2.4.</w:t>
      </w:r>
      <w:r w:rsidRPr="003C0F0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61, ал. 1, чл. 62, ал. 1 или 3, чл. 63, ал. 1 или 2, чл. 228, ал. 3 от Кодекса на труда;</w:t>
      </w:r>
    </w:p>
    <w:p w:rsidR="00B609F7" w:rsidRPr="003C0F06" w:rsidRDefault="00B609F7" w:rsidP="00375986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C0F0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2.5.</w:t>
      </w:r>
      <w:r w:rsidRPr="003C0F0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Наличие на обстоятелства по чл. 69 от Закона за противодействие на корупцията и за отнемане на незаконно придобитото имущество.</w:t>
      </w:r>
    </w:p>
    <w:p w:rsidR="00B609F7" w:rsidRPr="003C0F06" w:rsidRDefault="00B609F7" w:rsidP="0037598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3C0F0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2.6.</w:t>
      </w:r>
      <w:r w:rsidRPr="003C0F06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Извършени нарушения по чл. 13, ал. 1 от Закона за трудовата миграция и трудовата мобилност. </w:t>
      </w:r>
    </w:p>
    <w:p w:rsidR="00B609F7" w:rsidRPr="003C0F06" w:rsidRDefault="00B609F7" w:rsidP="00375986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C0F0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!!! При заявяването на липса на основания за отстраняване на участника, които са посочени в съответното обявление или в документацията за обществената поръчка, </w:t>
      </w:r>
      <w:r w:rsidRPr="003C0F0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не е необходимо</w:t>
      </w:r>
      <w:r w:rsidRPr="003C0F0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раздел Г: „Други основания за изключване, които може да бъдат предвидени в националното законодателство на възлагащия орган или възложителя на държава членка“ на ЕЕДОП, изрично и подробно да бъдат изписани отделените състави от НК, както и основанията за отстраняване, </w:t>
      </w:r>
      <w:r w:rsidRPr="003C0F0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достатъчно е участникът да маркира отговор </w:t>
      </w:r>
      <w:r w:rsidRPr="003C0F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bg-BG"/>
        </w:rPr>
        <w:t>„НЕ</w:t>
      </w:r>
      <w:r w:rsidRPr="003C0F06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“,</w:t>
      </w:r>
      <w:r w:rsidRPr="003C0F0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попълване на информация относно това дали съответните документи (ако има такива) потвърждаващи заявеното от участника, са достъпни по електронен път и посочване на уеб адрес, орган или служба, издаващи документа.</w:t>
      </w:r>
    </w:p>
    <w:p w:rsidR="00B609F7" w:rsidRPr="003C0F06" w:rsidRDefault="00B609F7" w:rsidP="00375986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C0F06">
        <w:rPr>
          <w:rFonts w:ascii="Times New Roman" w:eastAsia="Calibri" w:hAnsi="Times New Roman" w:cs="Times New Roman"/>
          <w:sz w:val="24"/>
          <w:szCs w:val="24"/>
          <w:lang w:eastAsia="bg-BG"/>
        </w:rPr>
        <w:t>Конкретното посочване на едно или друго обстоятелство е важно и се налага тогава, когато в ЕЕДОП е маркиран отговор „Да“ в раздел „Г“, за да се установи коя от хипотезите, предвидени в закона, е налице.</w:t>
      </w:r>
    </w:p>
    <w:p w:rsidR="00C112C5" w:rsidRPr="003C0F06" w:rsidRDefault="00C112C5" w:rsidP="0037598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b/>
          <w:bCs/>
          <w:sz w:val="24"/>
          <w:szCs w:val="24"/>
        </w:rPr>
        <w:t xml:space="preserve">3. Възложителят изисква попълване на раздели </w:t>
      </w:r>
      <w:r w:rsidR="00524F72" w:rsidRPr="003C0F06">
        <w:rPr>
          <w:rFonts w:ascii="Times New Roman" w:hAnsi="Times New Roman" w:cs="Times New Roman"/>
          <w:b/>
          <w:bCs/>
          <w:sz w:val="24"/>
          <w:szCs w:val="24"/>
        </w:rPr>
        <w:t>В и</w:t>
      </w:r>
      <w:r w:rsidRPr="003C0F06">
        <w:rPr>
          <w:rFonts w:ascii="Times New Roman" w:hAnsi="Times New Roman" w:cs="Times New Roman"/>
          <w:b/>
          <w:bCs/>
          <w:sz w:val="24"/>
          <w:szCs w:val="24"/>
        </w:rPr>
        <w:t xml:space="preserve"> Г от </w:t>
      </w:r>
      <w:r w:rsidRPr="003C0F0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 ІV: Критерии за подбор </w:t>
      </w:r>
      <w:r w:rsidRPr="003C0F06">
        <w:rPr>
          <w:rFonts w:ascii="Times New Roman" w:hAnsi="Times New Roman" w:cs="Times New Roman"/>
          <w:b/>
          <w:bCs/>
          <w:sz w:val="24"/>
          <w:szCs w:val="24"/>
        </w:rPr>
        <w:t xml:space="preserve">от ЕЕДОП в приложимите полета, съгласно зададените минимални изисквания. </w:t>
      </w:r>
    </w:p>
    <w:p w:rsidR="00C112C5" w:rsidRPr="003C0F06" w:rsidRDefault="00C112C5" w:rsidP="00375986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sz w:val="24"/>
          <w:szCs w:val="24"/>
        </w:rPr>
        <w:t xml:space="preserve">Приложими полета, съгласно Указанията за подготовка на офертите са: </w:t>
      </w:r>
    </w:p>
    <w:p w:rsidR="00C112C5" w:rsidRPr="003C0F06" w:rsidRDefault="00C112C5" w:rsidP="00375986">
      <w:pPr>
        <w:autoSpaceDE w:val="0"/>
        <w:autoSpaceDN w:val="0"/>
        <w:adjustRightInd w:val="0"/>
        <w:spacing w:after="0"/>
        <w:ind w:firstLine="707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C0F06">
        <w:rPr>
          <w:rFonts w:ascii="Times New Roman" w:hAnsi="Times New Roman" w:cs="Times New Roman"/>
          <w:b/>
          <w:i/>
          <w:iCs/>
          <w:sz w:val="24"/>
          <w:szCs w:val="24"/>
        </w:rPr>
        <w:t>Раздел В:</w:t>
      </w:r>
      <w:r w:rsidRPr="003C0F06">
        <w:rPr>
          <w:rFonts w:ascii="Times New Roman" w:hAnsi="Times New Roman" w:cs="Times New Roman"/>
          <w:i/>
          <w:iCs/>
          <w:sz w:val="24"/>
          <w:szCs w:val="24"/>
        </w:rPr>
        <w:t xml:space="preserve"> Технически и професионални способности; </w:t>
      </w:r>
    </w:p>
    <w:p w:rsidR="00AD3E25" w:rsidRPr="003C0F06" w:rsidRDefault="00AD3E25" w:rsidP="00375986">
      <w:pPr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0F06">
        <w:rPr>
          <w:rFonts w:ascii="Times New Roman" w:hAnsi="Times New Roman" w:cs="Times New Roman"/>
          <w:b/>
          <w:i/>
          <w:iCs/>
          <w:sz w:val="24"/>
          <w:szCs w:val="24"/>
        </w:rPr>
        <w:t>Раздел Г:</w:t>
      </w:r>
      <w:r w:rsidRPr="003C0F06">
        <w:rPr>
          <w:rFonts w:ascii="Times New Roman" w:hAnsi="Times New Roman" w:cs="Times New Roman"/>
          <w:i/>
          <w:iCs/>
          <w:sz w:val="24"/>
          <w:szCs w:val="24"/>
        </w:rPr>
        <w:t xml:space="preserve"> Стандарти за осигуряване на качество и стандарти за екологично управление.</w:t>
      </w:r>
    </w:p>
    <w:p w:rsidR="00C112C5" w:rsidRPr="003C0F06" w:rsidRDefault="00C112C5" w:rsidP="0037598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F06">
        <w:rPr>
          <w:rFonts w:ascii="Times New Roman" w:hAnsi="Times New Roman" w:cs="Times New Roman"/>
          <w:b/>
          <w:sz w:val="24"/>
          <w:szCs w:val="24"/>
        </w:rPr>
        <w:t>3.1.</w:t>
      </w:r>
      <w:r w:rsidRPr="003C0F06">
        <w:rPr>
          <w:rFonts w:ascii="Times New Roman" w:hAnsi="Times New Roman" w:cs="Times New Roman"/>
          <w:sz w:val="24"/>
          <w:szCs w:val="24"/>
        </w:rPr>
        <w:t xml:space="preserve"> </w:t>
      </w:r>
      <w:r w:rsidRPr="003C0F06">
        <w:rPr>
          <w:rFonts w:ascii="Times New Roman" w:hAnsi="Times New Roman" w:cs="Times New Roman"/>
          <w:b/>
          <w:sz w:val="24"/>
          <w:szCs w:val="24"/>
        </w:rPr>
        <w:t xml:space="preserve">Раздел В: Технически и професионални способности следва да бъде попълнен в следните точки: </w:t>
      </w:r>
    </w:p>
    <w:p w:rsidR="00600910" w:rsidRPr="003C0F06" w:rsidRDefault="00600910" w:rsidP="0037598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3C0F06">
        <w:rPr>
          <w:i/>
          <w:iCs/>
        </w:rPr>
        <w:t>1б)  Само за обществени поръчки за доставки и обществени поръчки за услуги:………</w:t>
      </w:r>
    </w:p>
    <w:p w:rsidR="00736CB9" w:rsidRPr="003C0F06" w:rsidRDefault="00736CB9" w:rsidP="00375986">
      <w:pPr>
        <w:pStyle w:val="ListParagraph"/>
        <w:autoSpaceDE w:val="0"/>
        <w:autoSpaceDN w:val="0"/>
        <w:adjustRightInd w:val="0"/>
        <w:spacing w:line="276" w:lineRule="auto"/>
        <w:ind w:left="0" w:firstLine="567"/>
        <w:jc w:val="both"/>
      </w:pPr>
      <w:r w:rsidRPr="003C0F06">
        <w:rPr>
          <w:b/>
        </w:rPr>
        <w:t>!!!</w:t>
      </w:r>
      <w:r w:rsidRPr="003C0F06">
        <w:t xml:space="preserve"> В това поле участниците следва да представят описание на изпълнените от тях услуги през определения от възложителя период с цел преценка на съответствието с поставения критерий за подбор, с посочване на услугите, сумите, датите и получателите.</w:t>
      </w:r>
    </w:p>
    <w:p w:rsidR="00524F72" w:rsidRPr="003C0F06" w:rsidRDefault="00524F72" w:rsidP="00375986">
      <w:pPr>
        <w:pStyle w:val="ListParagraph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</w:rPr>
      </w:pPr>
    </w:p>
    <w:p w:rsidR="00524F72" w:rsidRPr="003C0F06" w:rsidRDefault="00524F72" w:rsidP="00375986">
      <w:pPr>
        <w:pStyle w:val="ListParagraph2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 w:rsidRPr="003C0F06">
        <w:rPr>
          <w:i/>
          <w:iCs/>
        </w:rPr>
        <w:t>6) Следната образователна и професионална квалификация се притежава от:…………</w:t>
      </w:r>
    </w:p>
    <w:p w:rsidR="00524F72" w:rsidRPr="003C0F06" w:rsidRDefault="00524F72" w:rsidP="00375986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C0F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!!! </w:t>
      </w:r>
      <w:r w:rsidRPr="003C0F06">
        <w:rPr>
          <w:rFonts w:ascii="Times New Roman" w:eastAsia="Calibri" w:hAnsi="Times New Roman" w:cs="Times New Roman"/>
          <w:bCs/>
          <w:sz w:val="24"/>
          <w:szCs w:val="24"/>
        </w:rPr>
        <w:t xml:space="preserve">В това поле участниците следва да посочат описание на експертите, които ще бъдат ангажирани с изпълнение на строително-монтажните работи, като под формата на списък се декларира информация, както следва: </w:t>
      </w:r>
    </w:p>
    <w:p w:rsidR="00524F72" w:rsidRPr="002366AD" w:rsidRDefault="00524F72" w:rsidP="00375986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6A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А.) </w:t>
      </w:r>
      <w:r w:rsidRPr="002366AD">
        <w:rPr>
          <w:rFonts w:ascii="Times New Roman" w:eastAsia="Calibri" w:hAnsi="Times New Roman" w:cs="Times New Roman"/>
          <w:b/>
          <w:sz w:val="24"/>
          <w:szCs w:val="24"/>
        </w:rPr>
        <w:t xml:space="preserve">Експерти, които ще бъдат ангажирани с изработването на ОУП: </w:t>
      </w:r>
    </w:p>
    <w:p w:rsidR="00524F72" w:rsidRPr="005C1F68" w:rsidRDefault="00524F72" w:rsidP="00375986">
      <w:pPr>
        <w:numPr>
          <w:ilvl w:val="0"/>
          <w:numId w:val="4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66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Експерт </w:t>
      </w:r>
      <w:r w:rsidR="005A30B8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2366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 </w:t>
      </w:r>
      <w:r w:rsidRPr="002366AD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2366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Ръководител екип</w:t>
      </w:r>
      <w:r w:rsidRPr="002366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трите имена на експерт</w:t>
      </w:r>
      <w:r w:rsidR="003C0F06" w:rsidRPr="002366A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2366A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D66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правоотношението му с участника;</w:t>
      </w:r>
      <w:r w:rsidRPr="002366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завършено образование, посочване на професионална степен на </w:t>
      </w:r>
      <w:r w:rsidRPr="002366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образование, специалност и квалификация и номер на Удостоверение за пълна проектантска правоспособност от КИИП, респ.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КАБ; изискуем опит.</w:t>
      </w:r>
    </w:p>
    <w:p w:rsidR="00524F72" w:rsidRPr="005C1F68" w:rsidRDefault="00524F72" w:rsidP="00375986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Експерт </w:t>
      </w:r>
      <w:r w:rsidR="005A30B8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Устройство на урбанизирани територии и недвижимо културно наследство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: трите имена на експерт</w:t>
      </w:r>
      <w:r w:rsidR="003C0F06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му с участника;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образование, посочване на професионална степен на образование, специалност и квалификация; номер на Удостоверение за пълна проектантска правоспособност от КАБ и номер на Удостоверение за регистрация съгласно чл. 165 от Закона за културното наследство;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 опит.</w:t>
      </w:r>
    </w:p>
    <w:p w:rsidR="00524F72" w:rsidRPr="005C1F68" w:rsidRDefault="00524F72" w:rsidP="00375986">
      <w:pPr>
        <w:numPr>
          <w:ilvl w:val="0"/>
          <w:numId w:val="40"/>
        </w:numPr>
        <w:shd w:val="clear" w:color="auto" w:fill="FFFFFF"/>
        <w:tabs>
          <w:tab w:val="left" w:pos="993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Експерт </w:t>
      </w:r>
      <w:r w:rsidR="005A30B8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Икономически анализ и прогнози: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трите имена на експерт</w:t>
      </w:r>
      <w:r w:rsidR="003C0F06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му с участника;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образование, посочване на професионална степен на образова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специалност и квалификация; изискуем опит.</w:t>
      </w:r>
    </w:p>
    <w:p w:rsidR="00524F72" w:rsidRPr="005C1F68" w:rsidRDefault="00524F72" w:rsidP="00375986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Експерт </w:t>
      </w:r>
      <w:r w:rsidR="005A30B8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5C1F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Техническа инфраструктура и комуникационно-транспортни системи:</w:t>
      </w:r>
      <w:r w:rsidR="003C0F06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трите имена на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</w:t>
      </w:r>
      <w:r w:rsidR="003C0F06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правоотношението му с участника;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завършено образование, посочване на професионална степен на образование, специалност и квалификация и номер на Удостоверение за пълна проектантска правоспособност от КИИП;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 опит.</w:t>
      </w:r>
    </w:p>
    <w:p w:rsidR="00524F72" w:rsidRPr="005C1F68" w:rsidRDefault="00524F72" w:rsidP="00375986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Експерт </w:t>
      </w:r>
      <w:r w:rsidR="005A30B8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5C1F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Водоснабдяване и канализация: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трите имена на експерт</w:t>
      </w:r>
      <w:r w:rsidR="003C0F06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му с участника;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образование, посочване на професионална степен на образование, специалност и квалификация и номер на Удостоверение за пълна проектантска правоспособност от КИИП;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 опит.</w:t>
      </w:r>
    </w:p>
    <w:p w:rsidR="00524F72" w:rsidRPr="005C1F68" w:rsidRDefault="00524F72" w:rsidP="00375986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Експерт </w:t>
      </w:r>
      <w:r w:rsidR="005A30B8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5C1F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Електроснабдяване и съобщения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трите имена на експерт</w:t>
      </w:r>
      <w:r w:rsidR="003C0F06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му с участника;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образование, посочване на професионална степен на образование, специалност и квалификация и номер на Удостоверение за пълна проектантска правоспособност от КИИП;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 опит.</w:t>
      </w:r>
    </w:p>
    <w:p w:rsidR="00524F72" w:rsidRPr="00271A8D" w:rsidRDefault="00524F72" w:rsidP="00375986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Експерт </w:t>
      </w:r>
      <w:r w:rsidR="005A30B8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7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5C1F6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Информационна система/ географска информационна система: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трите имена на експерт</w:t>
      </w:r>
      <w:r w:rsidR="003C0F06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му с участника; </w:t>
      </w:r>
      <w:r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образование, посочване на професионална степен на образование, специалност и квалификация и номер на Удостоверение за пълна проектантска правоспособност от КИИП;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 опит.</w:t>
      </w:r>
    </w:p>
    <w:p w:rsidR="00271A8D" w:rsidRPr="00AD0079" w:rsidRDefault="00271A8D" w:rsidP="00271A8D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0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Експерт</w:t>
      </w:r>
      <w:r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30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</w:t>
      </w:r>
      <w:r w:rsidRPr="00AD00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 w:rsidRPr="00AD00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Топлофикационни мрежи и газопреносни мрежи</w:t>
      </w:r>
      <w:r w:rsidRPr="00AD00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трите имена на експерт; правоотношението му с участника; завършено образование, посочване на професионална степен на образование, специалност и квалификация и номер на Удостоверение за пълна проектантска правоспособност от КИИП; изискуем опит.</w:t>
      </w:r>
    </w:p>
    <w:p w:rsidR="00524F72" w:rsidRPr="005C1F68" w:rsidRDefault="007A1A8E" w:rsidP="00AD7ACF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00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Експерт</w:t>
      </w:r>
      <w:r w:rsidR="00AD7AC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AD7ACF" w:rsidRPr="00AD7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71A8D" w:rsidRPr="00AD007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524F72" w:rsidRPr="00AD00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24F72"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524F72" w:rsidRPr="00AD00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Зелена система: </w:t>
      </w:r>
      <w:r w:rsidR="00524F72"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трите имена на експерт</w:t>
      </w:r>
      <w:r w:rsidR="003C0F06"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24F72"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му с участника; </w:t>
      </w:r>
      <w:r w:rsidR="00524F72" w:rsidRPr="00AD0079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</w:t>
      </w:r>
      <w:r w:rsidR="00524F72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посочване на професионална степен на образование, специалност и квалификация и номер на Удостоверение за пълна проектантска правоспособност от КАБ;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изискуем опит.</w:t>
      </w:r>
    </w:p>
    <w:p w:rsidR="00524F72" w:rsidRPr="003C0F06" w:rsidRDefault="00524F72" w:rsidP="0037598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24F72" w:rsidRPr="002366AD" w:rsidRDefault="00524F72" w:rsidP="00375986">
      <w:pPr>
        <w:spacing w:before="240"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6AD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Б.) </w:t>
      </w:r>
      <w:r w:rsidRPr="002366AD">
        <w:rPr>
          <w:rFonts w:ascii="Times New Roman" w:eastAsia="Calibri" w:hAnsi="Times New Roman" w:cs="Times New Roman"/>
          <w:b/>
          <w:sz w:val="24"/>
          <w:szCs w:val="24"/>
        </w:rPr>
        <w:t xml:space="preserve">Експерти, които ще бъдат ангажирани с изработването на Екологична оценка (ЕО) и Оценка за съвместимост (ОС): </w:t>
      </w:r>
    </w:p>
    <w:p w:rsidR="00524F72" w:rsidRPr="005C1F68" w:rsidRDefault="005A30B8" w:rsidP="00375986">
      <w:pPr>
        <w:numPr>
          <w:ilvl w:val="0"/>
          <w:numId w:val="42"/>
        </w:numPr>
        <w:shd w:val="clear" w:color="auto" w:fill="FFFFFF"/>
        <w:tabs>
          <w:tab w:val="left" w:pos="993"/>
        </w:tabs>
        <w:spacing w:before="24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Експерти: №</w:t>
      </w:r>
      <w:r w:rsidR="00524F72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</w:t>
      </w:r>
      <w:r w:rsidR="00524F72" w:rsidRPr="002366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524F72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Ръководител екип; №</w:t>
      </w:r>
      <w:r w:rsidR="00DB20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2 - Климат и атмосферен въздух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</w:t>
      </w:r>
      <w:r w:rsidR="00524F72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 w:rsidR="00524F72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524F72" w:rsidRPr="002366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</w:t>
      </w:r>
      <w:r w:rsidR="00524F72" w:rsidRPr="002366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Биологично разнообразие </w:t>
      </w:r>
      <w:r w:rsidR="00524F72" w:rsidRPr="002366A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="00524F72" w:rsidRPr="002366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трите имена на </w:t>
      </w:r>
      <w:r w:rsidR="00524F72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всеки от експерт</w:t>
      </w:r>
      <w:r w:rsidR="002366AD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="00524F72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му с участника; </w:t>
      </w:r>
      <w:r w:rsidR="00524F72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образование, посочване на професионална степен на образова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специалност и квалификация; изискуем опит.</w:t>
      </w:r>
    </w:p>
    <w:p w:rsidR="00524F72" w:rsidRPr="005C1F68" w:rsidRDefault="005A30B8" w:rsidP="00375986">
      <w:pPr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Експерт №</w:t>
      </w:r>
      <w:r w:rsidR="00524F72" w:rsidRPr="005C1F6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 – Води </w:t>
      </w:r>
      <w:r w:rsidR="00524F72" w:rsidRPr="005C1F6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</w:t>
      </w:r>
      <w:r w:rsidR="00524F72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трите имена на експерт</w:t>
      </w:r>
      <w:r w:rsidR="002366AD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24F72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правоотношението му с участника; </w:t>
      </w:r>
      <w:r w:rsidR="00524F72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завършено образование, посочване на професионална степен на образование, специалност и квалификация и номер на Удостоверение за пълна проектантска правоспособност от КИИП;</w:t>
      </w:r>
      <w:r w:rsidR="005C1F68" w:rsidRPr="005C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 опит.</w:t>
      </w:r>
    </w:p>
    <w:p w:rsidR="0091023A" w:rsidRPr="000874D4" w:rsidRDefault="00524F72" w:rsidP="00375986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D4">
        <w:rPr>
          <w:rFonts w:ascii="Times New Roman" w:hAnsi="Times New Roman" w:cs="Times New Roman"/>
          <w:b/>
          <w:sz w:val="24"/>
          <w:szCs w:val="24"/>
        </w:rPr>
        <w:t>3.2.</w:t>
      </w:r>
      <w:r w:rsidRPr="000874D4">
        <w:rPr>
          <w:rFonts w:ascii="Times New Roman" w:hAnsi="Times New Roman" w:cs="Times New Roman"/>
          <w:sz w:val="24"/>
          <w:szCs w:val="24"/>
        </w:rPr>
        <w:t xml:space="preserve"> </w:t>
      </w:r>
      <w:r w:rsidRPr="000874D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1023A" w:rsidRPr="000874D4">
        <w:rPr>
          <w:rFonts w:ascii="Times New Roman" w:hAnsi="Times New Roman" w:cs="Times New Roman"/>
          <w:b/>
          <w:iCs/>
          <w:sz w:val="24"/>
          <w:szCs w:val="24"/>
        </w:rPr>
        <w:t xml:space="preserve">Г: Стандарти за осигуряване на качество и стандарти за екологично управление </w:t>
      </w:r>
      <w:r w:rsidR="0091023A" w:rsidRPr="000874D4">
        <w:rPr>
          <w:rFonts w:ascii="Times New Roman" w:hAnsi="Times New Roman" w:cs="Times New Roman"/>
          <w:b/>
          <w:sz w:val="24"/>
          <w:szCs w:val="24"/>
        </w:rPr>
        <w:t xml:space="preserve">следва да бъде попълнен в следната точка: </w:t>
      </w:r>
    </w:p>
    <w:p w:rsidR="0091023A" w:rsidRPr="000874D4" w:rsidRDefault="0091023A" w:rsidP="0037598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0874D4">
        <w:rPr>
          <w:i/>
        </w:rPr>
        <w:t>Стандарти за осигуряване на качеството и стандарти за екологично управление:………</w:t>
      </w:r>
    </w:p>
    <w:p w:rsidR="0091023A" w:rsidRPr="000874D4" w:rsidRDefault="0091023A" w:rsidP="00375986">
      <w:pPr>
        <w:pStyle w:val="ListParagraph"/>
        <w:autoSpaceDE w:val="0"/>
        <w:autoSpaceDN w:val="0"/>
        <w:adjustRightInd w:val="0"/>
        <w:spacing w:line="276" w:lineRule="auto"/>
        <w:ind w:left="0" w:firstLine="567"/>
        <w:jc w:val="both"/>
      </w:pPr>
      <w:r w:rsidRPr="000874D4">
        <w:rPr>
          <w:b/>
        </w:rPr>
        <w:t>!!!</w:t>
      </w:r>
      <w:r w:rsidRPr="000874D4">
        <w:t xml:space="preserve">Участниците посочват приложимата от тях </w:t>
      </w:r>
      <w:r w:rsidRPr="000874D4">
        <w:rPr>
          <w:b/>
        </w:rPr>
        <w:t xml:space="preserve">система за управление на качество </w:t>
      </w:r>
      <w:r w:rsidRPr="000874D4">
        <w:t>или еквивалент, или еквивалентни мерки, обхвата на сертификация, като се посочва и номер на сертификата и валидност на същия.</w:t>
      </w:r>
    </w:p>
    <w:p w:rsidR="0091023A" w:rsidRPr="000874D4" w:rsidRDefault="0091023A" w:rsidP="00375986">
      <w:pPr>
        <w:pStyle w:val="ListParagraph"/>
        <w:autoSpaceDE w:val="0"/>
        <w:autoSpaceDN w:val="0"/>
        <w:adjustRightInd w:val="0"/>
        <w:spacing w:line="276" w:lineRule="auto"/>
        <w:ind w:left="0" w:firstLine="567"/>
        <w:jc w:val="both"/>
      </w:pPr>
      <w:r w:rsidRPr="000874D4">
        <w:rPr>
          <w:b/>
        </w:rPr>
        <w:t>!!!</w:t>
      </w:r>
      <w:r w:rsidRPr="000874D4">
        <w:t xml:space="preserve"> Участниците посочват приложимата от тях </w:t>
      </w:r>
      <w:r w:rsidRPr="000874D4">
        <w:rPr>
          <w:b/>
        </w:rPr>
        <w:t xml:space="preserve">система за </w:t>
      </w:r>
      <w:r w:rsidRPr="000874D4">
        <w:rPr>
          <w:b/>
          <w:lang w:eastAsia="bg-BG"/>
        </w:rPr>
        <w:t xml:space="preserve">управление на околна среда </w:t>
      </w:r>
      <w:r w:rsidRPr="000874D4">
        <w:t>или еквивалент, или еквивалентни мерки, обхвата на сертификация, като се посочва и номер на сертификата и валидност на същия.</w:t>
      </w:r>
    </w:p>
    <w:p w:rsidR="00480C22" w:rsidRPr="003C0F06" w:rsidRDefault="00480C22" w:rsidP="00375986">
      <w:pPr>
        <w:pStyle w:val="ListParagraph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</w:rPr>
      </w:pPr>
    </w:p>
    <w:p w:rsidR="00B609F7" w:rsidRPr="000874D4" w:rsidRDefault="00B609F7" w:rsidP="00375986">
      <w:pPr>
        <w:spacing w:after="0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4D4">
        <w:rPr>
          <w:rFonts w:ascii="Times New Roman" w:hAnsi="Times New Roman" w:cs="Times New Roman"/>
          <w:b/>
          <w:sz w:val="24"/>
          <w:szCs w:val="24"/>
        </w:rPr>
        <w:t>!!! Когато участникът е обединение, което не е юридическо лице, ЕЕДОП се подава от всеки от участниците в обединението. При необходимост от деклариране на обстоятелства, относими към обединението, ЕЕДОП се подава и за обединението.</w:t>
      </w:r>
    </w:p>
    <w:p w:rsidR="00480C22" w:rsidRPr="003C0F06" w:rsidRDefault="00480C22" w:rsidP="00375986">
      <w:pPr>
        <w:spacing w:after="0"/>
        <w:ind w:firstLine="4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E1058" w:rsidRPr="000874D4" w:rsidRDefault="00BE1058" w:rsidP="0037598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4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ДОПЪЛНИТЕЛНИ УКАЗАНИЯ ПРИ ПОПЪЛВАНЕ НА ЕЕДОП </w:t>
      </w:r>
    </w:p>
    <w:p w:rsidR="00BE1058" w:rsidRPr="000874D4" w:rsidRDefault="00BE1058" w:rsidP="003759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4D4">
        <w:rPr>
          <w:rFonts w:ascii="Times New Roman" w:hAnsi="Times New Roman" w:cs="Times New Roman"/>
          <w:sz w:val="24"/>
          <w:szCs w:val="24"/>
        </w:rPr>
        <w:t xml:space="preserve">Съгласно чл.67, ал.4 от Закона за обществените поръчки във връзка с §29, т.5, б.“а“ от Преходните и заключителните разпоредби на ЗОП </w:t>
      </w:r>
      <w:r w:rsidRPr="000874D4">
        <w:rPr>
          <w:rFonts w:ascii="Times New Roman" w:hAnsi="Times New Roman" w:cs="Times New Roman"/>
          <w:b/>
          <w:sz w:val="24"/>
          <w:szCs w:val="24"/>
        </w:rPr>
        <w:t>в сила от 01 април 2018 г</w:t>
      </w:r>
      <w:r w:rsidRPr="000874D4">
        <w:rPr>
          <w:rFonts w:ascii="Times New Roman" w:hAnsi="Times New Roman" w:cs="Times New Roman"/>
          <w:sz w:val="24"/>
          <w:szCs w:val="24"/>
        </w:rPr>
        <w:t xml:space="preserve">., Единният европейски документ за обществени поръчки се представя задължително в електронен вид. </w:t>
      </w:r>
    </w:p>
    <w:p w:rsidR="005A2C47" w:rsidRPr="00546AA1" w:rsidRDefault="005A2C47" w:rsidP="005A2C47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46AA1">
        <w:rPr>
          <w:rFonts w:ascii="Times New Roman" w:hAnsi="Times New Roman"/>
          <w:b/>
          <w:sz w:val="24"/>
          <w:szCs w:val="24"/>
        </w:rPr>
        <w:t>Възможни варианти за представяне на ЕЕДОП в електронен вид:</w:t>
      </w:r>
    </w:p>
    <w:p w:rsidR="005A2C47" w:rsidRPr="001C6851" w:rsidRDefault="005A2C47" w:rsidP="005A2C47">
      <w:pPr>
        <w:shd w:val="clear" w:color="auto" w:fill="FFFFFF"/>
        <w:tabs>
          <w:tab w:val="left" w:pos="1418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46AA1">
        <w:rPr>
          <w:rFonts w:ascii="Times New Roman" w:hAnsi="Times New Roman"/>
          <w:b/>
          <w:sz w:val="24"/>
          <w:szCs w:val="24"/>
          <w:u w:val="single"/>
        </w:rPr>
        <w:t>- Подготовка и представяне на ЕЕДОП чрез използване на образеца във формат  * .</w:t>
      </w:r>
      <w:r w:rsidRPr="00546AA1">
        <w:rPr>
          <w:rFonts w:ascii="Times New Roman" w:hAnsi="Times New Roman"/>
          <w:b/>
          <w:sz w:val="24"/>
          <w:szCs w:val="24"/>
          <w:u w:val="single"/>
          <w:lang w:val="en-US"/>
        </w:rPr>
        <w:t>doc</w:t>
      </w:r>
      <w:r w:rsidRPr="00546AA1">
        <w:rPr>
          <w:rFonts w:ascii="Times New Roman" w:hAnsi="Times New Roman"/>
          <w:b/>
          <w:sz w:val="24"/>
          <w:szCs w:val="24"/>
        </w:rPr>
        <w:t xml:space="preserve">: </w:t>
      </w:r>
    </w:p>
    <w:p w:rsidR="005A2C47" w:rsidRPr="001C6851" w:rsidRDefault="005A2C47" w:rsidP="005A2C47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val="en-US"/>
        </w:rPr>
      </w:pPr>
      <w:r w:rsidRPr="00546AA1">
        <w:rPr>
          <w:rFonts w:ascii="Times New Roman" w:hAnsi="Times New Roman"/>
          <w:sz w:val="24"/>
          <w:szCs w:val="24"/>
        </w:rPr>
        <w:t>В изпълнение на изискването на чл. 67, ал. 4 от ЗОП, възложителят предоставя на заинтересованите лица формуляр на ЕЕДОП във формат *.</w:t>
      </w:r>
      <w:r w:rsidRPr="00546AA1">
        <w:rPr>
          <w:rFonts w:ascii="Times New Roman" w:hAnsi="Times New Roman"/>
          <w:sz w:val="24"/>
          <w:szCs w:val="24"/>
          <w:lang w:val="en-US"/>
        </w:rPr>
        <w:t>doc</w:t>
      </w:r>
      <w:r w:rsidRPr="00546AA1">
        <w:rPr>
          <w:rFonts w:ascii="Times New Roman" w:hAnsi="Times New Roman"/>
          <w:sz w:val="24"/>
          <w:szCs w:val="24"/>
        </w:rPr>
        <w:t xml:space="preserve"> (по образец към документацията за участие), подготвен с програма за текстообработка, при спазване на условието за общодостъпност на използваните средства. Електронният формат на формуляра е достъпен и оперативно съвместим с най-разпространените пазарни продукти на информационните и комуникационните технологии за широка употреба и не ограничава достъпа на заинтересовани лица.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процедурата. Форматът, в който се предоставя документът, не следва да позволява редактиране на нег</w:t>
      </w:r>
      <w:r>
        <w:rPr>
          <w:rFonts w:ascii="Times New Roman" w:hAnsi="Times New Roman"/>
          <w:sz w:val="24"/>
          <w:szCs w:val="24"/>
        </w:rPr>
        <w:t>овото съдържание.</w:t>
      </w:r>
    </w:p>
    <w:p w:rsidR="005A2C47" w:rsidRPr="00546AA1" w:rsidRDefault="005A2C47" w:rsidP="005A2C47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46AA1">
        <w:rPr>
          <w:rFonts w:ascii="Times New Roman" w:hAnsi="Times New Roman"/>
          <w:b/>
          <w:sz w:val="24"/>
          <w:szCs w:val="24"/>
          <w:u w:val="single"/>
        </w:rPr>
        <w:t xml:space="preserve">- Подготовка и представяне на ЕЕДОП чрез използване на информационната система за електронен ЕЕДОП: </w:t>
      </w:r>
    </w:p>
    <w:p w:rsidR="005A2C47" w:rsidRPr="00546AA1" w:rsidRDefault="005A2C47" w:rsidP="005A2C4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AA1">
        <w:rPr>
          <w:rFonts w:ascii="Times New Roman" w:hAnsi="Times New Roman"/>
          <w:sz w:val="24"/>
          <w:szCs w:val="24"/>
        </w:rPr>
        <w:t xml:space="preserve">За целта се попълва файл във формат XML, който е предоставен в електронната преписка за обществената поръчка в „профила на купувача“. Европейската комисия е </w:t>
      </w:r>
      <w:r w:rsidRPr="00546AA1">
        <w:rPr>
          <w:rFonts w:ascii="Times New Roman" w:hAnsi="Times New Roman"/>
          <w:sz w:val="24"/>
          <w:szCs w:val="24"/>
        </w:rPr>
        <w:lastRenderedPageBreak/>
        <w:t>осигурила безплатна услуга чрез информационната система за еЕЕДОП (електронен вид на ЕЕДОП).</w:t>
      </w:r>
    </w:p>
    <w:p w:rsidR="005A2C47" w:rsidRPr="00546AA1" w:rsidRDefault="005A2C47" w:rsidP="005A2C4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AA1">
        <w:rPr>
          <w:rFonts w:ascii="Times New Roman" w:hAnsi="Times New Roman"/>
          <w:sz w:val="24"/>
          <w:szCs w:val="24"/>
        </w:rPr>
        <w:t xml:space="preserve">Системата е достъпна чрез Портала за обществени поръчки, секция РОП и е-услуги/ Електронни  услуги  на  Европейската  комисия,  както  и  директно  на  адрес </w:t>
      </w:r>
      <w:r>
        <w:fldChar w:fldCharType="begin"/>
      </w:r>
      <w:r>
        <w:instrText xml:space="preserve"> HYPERLINK "https://ec.europa.eu/tools/espd" </w:instrText>
      </w:r>
      <w:r>
        <w:fldChar w:fldCharType="separate"/>
      </w:r>
      <w:r w:rsidRPr="00546AA1">
        <w:rPr>
          <w:rFonts w:ascii="Times New Roman" w:hAnsi="Times New Roman"/>
          <w:sz w:val="24"/>
          <w:szCs w:val="24"/>
          <w:u w:val="single"/>
        </w:rPr>
        <w:t>https://ec.europa.eu/tools/espd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  <w:r w:rsidRPr="00546AA1">
        <w:rPr>
          <w:rFonts w:ascii="Times New Roman" w:hAnsi="Times New Roman"/>
          <w:sz w:val="24"/>
          <w:szCs w:val="24"/>
        </w:rPr>
        <w:t>.</w:t>
      </w:r>
    </w:p>
    <w:p w:rsidR="005A2C47" w:rsidRPr="00546AA1" w:rsidRDefault="005A2C47" w:rsidP="005A2C4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AA1">
        <w:rPr>
          <w:rFonts w:ascii="Times New Roman" w:hAnsi="Times New Roman"/>
          <w:sz w:val="24"/>
          <w:szCs w:val="24"/>
        </w:rPr>
        <w:t>Участникът зарежда в системата предоставения от възложителя XML файл, попълва необходимите данни и го изтегля в двата формата PDF и XML (espd-response), след което ЕЕДОП се подписва с електронен подпис от съответните лица само във формат PDF.</w:t>
      </w:r>
    </w:p>
    <w:p w:rsidR="005A2C47" w:rsidRPr="00546AA1" w:rsidRDefault="005A2C47" w:rsidP="005A2C4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AA1">
        <w:rPr>
          <w:rFonts w:ascii="Times New Roman" w:hAnsi="Times New Roman"/>
          <w:sz w:val="24"/>
          <w:szCs w:val="24"/>
        </w:rPr>
        <w:t>Попълненият и подписан еЕЕДОП се предоставя на възложителя на оптичен носител (флашка, диск и др.) в двата формата – PDF подписан с електронен подпис от съответните лица и в XML - и се поставя в опаковката с офертата.</w:t>
      </w:r>
    </w:p>
    <w:p w:rsidR="005A2C47" w:rsidRPr="00546AA1" w:rsidRDefault="005A2C47" w:rsidP="005A2C47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6AA1">
        <w:rPr>
          <w:rFonts w:ascii="Times New Roman" w:hAnsi="Times New Roman"/>
          <w:sz w:val="24"/>
          <w:szCs w:val="24"/>
        </w:rPr>
        <w:t>Системата за еЕЕДОП е онлайн приложение и не може да съхранява данни, предвид което еЕЕДОП в XML или PDF формат винаги трябва да се запазва и да се съхранява локално на компютъра на участника.</w:t>
      </w:r>
    </w:p>
    <w:p w:rsidR="005A2C47" w:rsidRPr="001A2299" w:rsidRDefault="005A2C47" w:rsidP="005A2C47">
      <w:pPr>
        <w:shd w:val="clear" w:color="auto" w:fill="FFFFFF"/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46AA1">
        <w:rPr>
          <w:rFonts w:ascii="Times New Roman" w:hAnsi="Times New Roman"/>
          <w:sz w:val="24"/>
          <w:szCs w:val="24"/>
        </w:rPr>
        <w:t xml:space="preserve">Повече информация за използването на системата за еЕЕДОП може да бъде намерена на адрес </w:t>
      </w:r>
      <w:r>
        <w:fldChar w:fldCharType="begin"/>
      </w:r>
      <w:r>
        <w:instrText xml:space="preserve"> HYPERLINK "http://ec.europa.eu/DocsRoom/documents/17242" </w:instrText>
      </w:r>
      <w:r>
        <w:fldChar w:fldCharType="separate"/>
      </w:r>
      <w:r w:rsidRPr="00546AA1">
        <w:rPr>
          <w:rFonts w:ascii="Times New Roman" w:hAnsi="Times New Roman"/>
          <w:sz w:val="24"/>
          <w:szCs w:val="24"/>
          <w:u w:val="single"/>
        </w:rPr>
        <w:t>http://ec.europa.eu/DocsRoom/documents/17242</w:t>
      </w:r>
      <w:r>
        <w:rPr>
          <w:rFonts w:ascii="Times New Roman" w:hAnsi="Times New Roman"/>
          <w:sz w:val="24"/>
          <w:szCs w:val="24"/>
          <w:u w:val="single"/>
        </w:rPr>
        <w:fldChar w:fldCharType="end"/>
      </w:r>
    </w:p>
    <w:p w:rsidR="00480C22" w:rsidRPr="000874D4" w:rsidRDefault="00480C22" w:rsidP="0037598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1"/>
      </w:tblGrid>
      <w:tr w:rsidR="001A6E0A" w:rsidRPr="001A6E0A" w:rsidTr="00524F72">
        <w:tc>
          <w:tcPr>
            <w:tcW w:w="9899" w:type="dxa"/>
            <w:shd w:val="clear" w:color="auto" w:fill="9BBB59" w:themeFill="accent3"/>
          </w:tcPr>
          <w:p w:rsidR="00524F72" w:rsidRPr="001A6E0A" w:rsidRDefault="00524F72" w:rsidP="00375986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1A6E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3. </w:t>
            </w:r>
            <w:r w:rsidRPr="001A6E0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Декларация по чл. 83, ал. 4 от ЗООС – </w:t>
            </w:r>
            <w:r w:rsidRPr="001A6E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Образец № 3</w:t>
            </w:r>
          </w:p>
        </w:tc>
      </w:tr>
    </w:tbl>
    <w:p w:rsidR="00524F72" w:rsidRPr="001A6E0A" w:rsidRDefault="00524F72" w:rsidP="00375986">
      <w:pPr>
        <w:suppressAutoHyphens/>
        <w:spacing w:before="24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1A6E0A">
        <w:rPr>
          <w:rFonts w:ascii="Times New Roman" w:eastAsia="Calibri" w:hAnsi="Times New Roman" w:cs="Times New Roman"/>
          <w:i/>
          <w:sz w:val="24"/>
          <w:szCs w:val="24"/>
        </w:rPr>
        <w:t>Декларацията по чл. 83, ал. 4 от ЗООС се попълва от експертите и ръководителя на екипа за Екологична оценка (ЕО) и Оценка за съвместимост (ОС).</w:t>
      </w:r>
      <w:r w:rsidRPr="001A6E0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В представения образец се попълват всички изискуеми данни, а там където е неприложимо се отбелязва „неприложимо“.</w:t>
      </w:r>
    </w:p>
    <w:p w:rsidR="001A6E0A" w:rsidRPr="001A6E0A" w:rsidRDefault="001A6E0A" w:rsidP="00375986">
      <w:pPr>
        <w:suppressAutoHyphens/>
        <w:spacing w:before="24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D10DB0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Забележка:</w:t>
      </w:r>
      <w:r w:rsidRPr="001A6E0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Съгласно чл. 16, ал.</w:t>
      </w:r>
      <w:r w:rsidR="00A93229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1A6E0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3  от Наредбата за условията и реда за извършване на екологична оценка на планове и програми (НУРИЕОПП), експертите не са лично заинтересувани, когато: 1. не са възложител на плана/програмата; 2. не са свързани лица по смисъла на § 1 от допълнителните разпоредби на Търговския закон или не са в трудово, гражданско или служебно правоотношение с възложителя на плана или програмата; 3. не са в трудово, гражданско или служебно правоотношение с компетентните органи по чл. 10 ЗООС; 4. не са членове на комисията/експертния екологичен съвет по чл. 5 или на ВЕЕС по чл. 12, ал. 1, т. 1 ЗООС.</w:t>
      </w: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9691"/>
      </w:tblGrid>
      <w:tr w:rsidR="001A6E0A" w:rsidRPr="001A6E0A" w:rsidTr="00600910">
        <w:tc>
          <w:tcPr>
            <w:tcW w:w="9691" w:type="dxa"/>
            <w:shd w:val="clear" w:color="auto" w:fill="9BBB59" w:themeFill="accent3"/>
          </w:tcPr>
          <w:p w:rsidR="005828C6" w:rsidRPr="001A6E0A" w:rsidRDefault="00524F72" w:rsidP="00375986">
            <w:pPr>
              <w:suppressAutoHyphens/>
              <w:spacing w:line="276" w:lineRule="auto"/>
              <w:jc w:val="both"/>
              <w:rPr>
                <w:bCs/>
                <w:i/>
                <w:sz w:val="24"/>
                <w:szCs w:val="24"/>
                <w:lang w:eastAsia="ar-SA"/>
              </w:rPr>
            </w:pPr>
            <w:r w:rsidRPr="001A6E0A">
              <w:rPr>
                <w:b/>
                <w:bCs/>
                <w:sz w:val="24"/>
                <w:szCs w:val="24"/>
                <w:lang w:eastAsia="ar-SA"/>
              </w:rPr>
              <w:t>4</w:t>
            </w:r>
            <w:r w:rsidR="005828C6" w:rsidRPr="001A6E0A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5828C6" w:rsidRPr="001A6E0A">
              <w:rPr>
                <w:sz w:val="24"/>
                <w:szCs w:val="24"/>
                <w:lang w:eastAsia="ar-SA"/>
              </w:rPr>
              <w:t xml:space="preserve">Предложение за изпълнение на поръчката – </w:t>
            </w:r>
            <w:r w:rsidR="00F53003" w:rsidRPr="001A6E0A">
              <w:rPr>
                <w:b/>
                <w:bCs/>
                <w:sz w:val="24"/>
                <w:szCs w:val="24"/>
                <w:lang w:eastAsia="ar-SA"/>
              </w:rPr>
              <w:t>Образец</w:t>
            </w:r>
            <w:r w:rsidRPr="001A6E0A">
              <w:rPr>
                <w:b/>
                <w:bCs/>
                <w:sz w:val="24"/>
                <w:szCs w:val="24"/>
                <w:lang w:eastAsia="ar-SA"/>
              </w:rPr>
              <w:t xml:space="preserve"> № 4</w:t>
            </w:r>
          </w:p>
        </w:tc>
      </w:tr>
    </w:tbl>
    <w:p w:rsidR="00250244" w:rsidRPr="001A6E0A" w:rsidRDefault="00250244" w:rsidP="00375986">
      <w:pPr>
        <w:suppressAutoHyphens/>
        <w:spacing w:before="24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6E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524F72" w:rsidRPr="00444FEA" w:rsidRDefault="00524F72" w:rsidP="00375986">
      <w:p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</w:pPr>
      <w:r w:rsidRPr="00444FEA"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  <w:t xml:space="preserve">Участниците следва да </w:t>
      </w:r>
      <w:r w:rsidR="00611DDA"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  <w:t xml:space="preserve">се съобразят с прецизирания от възложителя </w:t>
      </w:r>
      <w:r w:rsidR="00A51A13"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  <w:t xml:space="preserve">максимален </w:t>
      </w:r>
      <w:r w:rsidR="00611DDA"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  <w:t>срок</w:t>
      </w:r>
      <w:r w:rsidRPr="00444FEA"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  <w:t xml:space="preserve"> за</w:t>
      </w:r>
      <w:r w:rsidR="00611DDA"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  <w:t xml:space="preserve"> изпълнение, както следва</w:t>
      </w:r>
      <w:r w:rsidRPr="00444FEA">
        <w:rPr>
          <w:rFonts w:ascii="Times New Roman" w:eastAsia="Calibri" w:hAnsi="Times New Roman" w:cs="Times New Roman"/>
          <w:b/>
          <w:sz w:val="24"/>
          <w:szCs w:val="24"/>
          <w:u w:val="single"/>
          <w:lang w:eastAsia="fr-FR"/>
        </w:rPr>
        <w:t>:</w:t>
      </w:r>
    </w:p>
    <w:p w:rsidR="00524F72" w:rsidRPr="00444FEA" w:rsidRDefault="00524F72" w:rsidP="003759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FEA">
        <w:rPr>
          <w:rFonts w:ascii="Times New Roman" w:eastAsia="Calibri" w:hAnsi="Times New Roman" w:cs="Times New Roman"/>
          <w:b/>
          <w:sz w:val="24"/>
          <w:szCs w:val="24"/>
        </w:rPr>
        <w:t xml:space="preserve">1. Общ </w:t>
      </w:r>
      <w:r w:rsidR="00A51A13">
        <w:rPr>
          <w:rFonts w:ascii="Times New Roman" w:eastAsia="Calibri" w:hAnsi="Times New Roman" w:cs="Times New Roman"/>
          <w:b/>
          <w:sz w:val="24"/>
          <w:szCs w:val="24"/>
        </w:rPr>
        <w:t xml:space="preserve">максимален </w:t>
      </w:r>
      <w:r w:rsidRPr="00444FEA">
        <w:rPr>
          <w:rFonts w:ascii="Times New Roman" w:eastAsia="Calibri" w:hAnsi="Times New Roman" w:cs="Times New Roman"/>
          <w:b/>
          <w:sz w:val="24"/>
          <w:szCs w:val="24"/>
        </w:rPr>
        <w:t xml:space="preserve">срок за изпълнение на дейностите от предмета на поръчката: </w:t>
      </w:r>
    </w:p>
    <w:p w:rsidR="00524F72" w:rsidRPr="00444FEA" w:rsidRDefault="00524F72" w:rsidP="00375986">
      <w:pPr>
        <w:spacing w:after="240"/>
        <w:ind w:right="-82" w:firstLine="540"/>
        <w:jc w:val="both"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444FEA">
        <w:rPr>
          <w:rFonts w:ascii="Times New Roman" w:eastAsia="Calibri" w:hAnsi="Times New Roman" w:cs="Times New Roman"/>
          <w:sz w:val="24"/>
          <w:szCs w:val="24"/>
          <w:lang w:eastAsia="fr-FR"/>
        </w:rPr>
        <w:lastRenderedPageBreak/>
        <w:t xml:space="preserve">Всеки участник следва да </w:t>
      </w:r>
      <w:r w:rsidR="00611DDA">
        <w:rPr>
          <w:rFonts w:ascii="Times New Roman" w:eastAsia="Calibri" w:hAnsi="Times New Roman" w:cs="Times New Roman"/>
          <w:sz w:val="24"/>
          <w:szCs w:val="24"/>
          <w:lang w:eastAsia="fr-FR"/>
        </w:rPr>
        <w:t>се съобрази</w:t>
      </w:r>
      <w:r w:rsidRPr="00444FEA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</w:t>
      </w:r>
      <w:r w:rsidR="00611DDA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с прецизирания от възложителя </w:t>
      </w:r>
      <w:r w:rsidRPr="00444FEA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общ </w:t>
      </w:r>
      <w:r w:rsidR="00A51A13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максимален </w:t>
      </w:r>
      <w:r w:rsidRPr="00444FEA">
        <w:rPr>
          <w:rFonts w:ascii="Times New Roman" w:eastAsia="Calibri" w:hAnsi="Times New Roman" w:cs="Times New Roman"/>
          <w:sz w:val="24"/>
          <w:szCs w:val="24"/>
          <w:lang w:eastAsia="fr-FR"/>
        </w:rPr>
        <w:t>срок за изпълнение на дейностите от предмета на поръчката,</w:t>
      </w:r>
      <w:r w:rsidRPr="00444FEA">
        <w:rPr>
          <w:rFonts w:ascii="Times New Roman" w:eastAsia="Calibri" w:hAnsi="Times New Roman" w:cs="Times New Roman"/>
          <w:sz w:val="24"/>
          <w:szCs w:val="24"/>
        </w:rPr>
        <w:t xml:space="preserve"> в т.ч.: Срок за изработване и предаване на предварителен проект на ОУПО, (вкл. Екологична оценка и Оценка за съвместимост) и Срок за изработване и предаван</w:t>
      </w:r>
      <w:r w:rsidR="00477430" w:rsidRPr="00444FEA">
        <w:rPr>
          <w:rFonts w:ascii="Times New Roman" w:eastAsia="Calibri" w:hAnsi="Times New Roman" w:cs="Times New Roman"/>
          <w:sz w:val="24"/>
          <w:szCs w:val="24"/>
        </w:rPr>
        <w:t>е на окончателен проект на ОУПО</w:t>
      </w:r>
      <w:r w:rsidRPr="00444FEA">
        <w:rPr>
          <w:rFonts w:ascii="Times New Roman" w:eastAsia="Calibri" w:hAnsi="Times New Roman" w:cs="Times New Roman"/>
          <w:sz w:val="24"/>
          <w:szCs w:val="24"/>
          <w:lang w:eastAsia="fr-FR"/>
        </w:rPr>
        <w:t>.</w:t>
      </w:r>
    </w:p>
    <w:p w:rsidR="00524F72" w:rsidRPr="00611DDA" w:rsidRDefault="00524F72" w:rsidP="00375986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1DDA">
        <w:rPr>
          <w:rFonts w:ascii="Times New Roman" w:eastAsia="Calibri" w:hAnsi="Times New Roman" w:cs="Times New Roman"/>
          <w:b/>
          <w:i/>
          <w:sz w:val="24"/>
          <w:szCs w:val="24"/>
        </w:rPr>
        <w:t>Забележка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Общият </w:t>
      </w:r>
      <w:r w:rsidR="00A51A13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максимален </w:t>
      </w: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срок за изпълнение на дейностите от предмета на поръчката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93A19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се прецизира от Възложителя, както следва: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62437" w:rsidRPr="00611DDA">
        <w:rPr>
          <w:rFonts w:ascii="Times New Roman" w:eastAsia="Calibri" w:hAnsi="Times New Roman" w:cs="Times New Roman"/>
          <w:i/>
          <w:sz w:val="24"/>
          <w:szCs w:val="24"/>
        </w:rPr>
        <w:t>20 (двадесет) календарни месеца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524F72" w:rsidRPr="00611DDA" w:rsidRDefault="00524F72" w:rsidP="00375986">
      <w:pPr>
        <w:spacing w:before="240"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DDA">
        <w:rPr>
          <w:rFonts w:ascii="Times New Roman" w:eastAsia="Calibri" w:hAnsi="Times New Roman" w:cs="Times New Roman"/>
          <w:b/>
          <w:sz w:val="24"/>
          <w:szCs w:val="24"/>
        </w:rPr>
        <w:t>1.1. Срок за изработване и предаване на Предварителен проект на ОУПО, (вкл. Екологична оценка и Оценка за съвместимост).</w:t>
      </w:r>
    </w:p>
    <w:p w:rsidR="00524F72" w:rsidRPr="00611DDA" w:rsidRDefault="00524F72" w:rsidP="0037598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DDA">
        <w:rPr>
          <w:rFonts w:ascii="Times New Roman" w:eastAsia="Calibri" w:hAnsi="Times New Roman" w:cs="Times New Roman"/>
          <w:sz w:val="24"/>
          <w:szCs w:val="24"/>
        </w:rPr>
        <w:t xml:space="preserve">Всеки участник следва да </w:t>
      </w:r>
      <w:r w:rsidR="00612932" w:rsidRPr="00611DDA">
        <w:rPr>
          <w:rFonts w:ascii="Times New Roman" w:eastAsia="Calibri" w:hAnsi="Times New Roman" w:cs="Times New Roman"/>
          <w:sz w:val="24"/>
          <w:szCs w:val="24"/>
        </w:rPr>
        <w:t>се съобрази с прецизирания от Възложителя</w:t>
      </w:r>
      <w:r w:rsidRPr="00611DDA">
        <w:rPr>
          <w:rFonts w:ascii="Times New Roman" w:eastAsia="Calibri" w:hAnsi="Times New Roman" w:cs="Times New Roman"/>
          <w:sz w:val="24"/>
          <w:szCs w:val="24"/>
        </w:rPr>
        <w:t xml:space="preserve"> срок за изработване и предаване на предварителен проект на ОУПО, (вкл. Екологична оценка и Оценка за съвместимост) в календарни дни, считано </w:t>
      </w:r>
      <w:r w:rsidRPr="00611DDA">
        <w:rPr>
          <w:rFonts w:ascii="Times New Roman" w:eastAsia="Calibri" w:hAnsi="Times New Roman" w:cs="Times New Roman"/>
          <w:bCs/>
          <w:sz w:val="24"/>
          <w:szCs w:val="24"/>
        </w:rPr>
        <w:t>от датата на предоставяне, на Изпълнителя от Възложителя на окончателни изходни данни</w:t>
      </w:r>
      <w:r w:rsidRPr="00611DDA">
        <w:rPr>
          <w:rFonts w:ascii="Times New Roman" w:eastAsia="Calibri" w:hAnsi="Times New Roman" w:cs="Times New Roman"/>
          <w:sz w:val="24"/>
          <w:szCs w:val="24"/>
        </w:rPr>
        <w:t>, необходими за изработването на предварителен проект на ОУПО, (вкл. Екологична оценка и Оценка за съвместимост),</w:t>
      </w:r>
      <w:r w:rsidRPr="00611DD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11DDA">
        <w:rPr>
          <w:rFonts w:ascii="Times New Roman" w:eastAsia="Calibri" w:hAnsi="Times New Roman" w:cs="Times New Roman"/>
          <w:sz w:val="24"/>
          <w:szCs w:val="24"/>
        </w:rPr>
        <w:t xml:space="preserve">удостоверено с подписване на приемо-предавателен протокол. </w:t>
      </w:r>
      <w:bookmarkStart w:id="1" w:name="_GoBack"/>
      <w:bookmarkEnd w:id="1"/>
    </w:p>
    <w:p w:rsidR="00524F72" w:rsidRPr="00611DDA" w:rsidRDefault="00524F72" w:rsidP="00375986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1DDA">
        <w:rPr>
          <w:rFonts w:ascii="Times New Roman" w:eastAsia="Calibri" w:hAnsi="Times New Roman" w:cs="Times New Roman"/>
          <w:b/>
          <w:i/>
          <w:sz w:val="24"/>
          <w:szCs w:val="24"/>
        </w:rPr>
        <w:t>Забележка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Срокът 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за изработване и предаване на предварителен проект на ОУПО, (вкл. Екологична оценка и Оценка за съвместимост) </w:t>
      </w:r>
      <w:r w:rsidR="00612932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е, както следва: </w:t>
      </w:r>
      <w:r w:rsidR="00862437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16 (шестнадесет) календарни месеца</w:t>
      </w:r>
      <w:r w:rsidR="00444FEA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611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считано от датата на предоставяне, на Изпълнителя от Възложителя на окончателни изходни данни, необходими за изработването на предварителен проект на ОУПО, (вкл. Екологична оценка и Оценка за съвместимост), удостоверено с подписване на приемо-предавателен протокол. </w:t>
      </w:r>
    </w:p>
    <w:p w:rsidR="00524F72" w:rsidRPr="00611DDA" w:rsidRDefault="00524F72" w:rsidP="00375986">
      <w:pPr>
        <w:spacing w:after="0"/>
        <w:ind w:firstLine="567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524F72" w:rsidRPr="00611DDA" w:rsidRDefault="00524F72" w:rsidP="0037598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1DDA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 xml:space="preserve">1.2.  </w:t>
      </w:r>
      <w:r w:rsidRPr="00611DDA">
        <w:rPr>
          <w:rFonts w:ascii="Times New Roman" w:eastAsia="Calibri" w:hAnsi="Times New Roman" w:cs="Times New Roman"/>
          <w:b/>
          <w:sz w:val="24"/>
          <w:szCs w:val="24"/>
        </w:rPr>
        <w:t>Срок за изработване и предаване на Окончателен проект на ОУПО.</w:t>
      </w:r>
    </w:p>
    <w:p w:rsidR="00524F72" w:rsidRPr="00611DDA" w:rsidRDefault="00524F72" w:rsidP="00375986">
      <w:pPr>
        <w:spacing w:after="24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11DDA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Всеки участник следва да </w:t>
      </w:r>
      <w:r w:rsidR="00612932" w:rsidRPr="00611DDA">
        <w:rPr>
          <w:rFonts w:ascii="Times New Roman" w:eastAsia="Calibri" w:hAnsi="Times New Roman" w:cs="Times New Roman"/>
          <w:sz w:val="24"/>
          <w:szCs w:val="24"/>
          <w:lang w:eastAsia="fr-FR"/>
        </w:rPr>
        <w:t>се съобрази с прецизираният от Възложителя</w:t>
      </w:r>
      <w:r w:rsidRPr="00611DDA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с</w:t>
      </w:r>
      <w:r w:rsidRPr="00611DDA">
        <w:rPr>
          <w:rFonts w:ascii="Times New Roman" w:eastAsia="Calibri" w:hAnsi="Times New Roman" w:cs="Times New Roman"/>
          <w:sz w:val="24"/>
          <w:szCs w:val="24"/>
        </w:rPr>
        <w:t xml:space="preserve">рок за изработване и предаване на окончателен проект на ОУПО, в календарни дни, </w:t>
      </w:r>
      <w:r w:rsidRPr="00611DDA">
        <w:rPr>
          <w:rFonts w:ascii="Times New Roman" w:eastAsia="Calibri" w:hAnsi="Times New Roman" w:cs="Times New Roman"/>
          <w:bCs/>
          <w:sz w:val="24"/>
          <w:szCs w:val="24"/>
        </w:rPr>
        <w:t xml:space="preserve">след датата на приключване, на необходимите процедури по обсъждане и съгласуване на предварителния проект за ОУПО, съгласно изискванията на чл. 127 от Закона за устройство на територията. </w:t>
      </w:r>
    </w:p>
    <w:p w:rsidR="00524F72" w:rsidRPr="00611DDA" w:rsidRDefault="00524F72" w:rsidP="00375986">
      <w:pPr>
        <w:spacing w:after="24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1DDA">
        <w:rPr>
          <w:rFonts w:ascii="Times New Roman" w:eastAsia="Calibri" w:hAnsi="Times New Roman" w:cs="Times New Roman"/>
          <w:b/>
          <w:i/>
          <w:sz w:val="24"/>
          <w:szCs w:val="24"/>
        </w:rPr>
        <w:t>Забележка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: Срокът </w:t>
      </w: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за изработване и предаване на окончателен проект на ОУПО </w:t>
      </w:r>
      <w:r w:rsidR="00617264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е</w:t>
      </w:r>
      <w:r w:rsidR="00612932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, както следва:</w:t>
      </w:r>
      <w:r w:rsidR="00617264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="00862437"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4 (четири) календарни месеца</w:t>
      </w: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след датата на приключване, на необходимите процедури по обсъждане и съгласуване на предварителния проект за ОУПО, съгласно изискванията на чл. 127 от Закона за устройство на територията. Участник, предложили срок, </w:t>
      </w:r>
      <w:r w:rsidR="00612932" w:rsidRPr="00611DDA">
        <w:rPr>
          <w:rFonts w:ascii="Times New Roman" w:eastAsia="Calibri" w:hAnsi="Times New Roman" w:cs="Times New Roman"/>
          <w:i/>
          <w:sz w:val="24"/>
          <w:szCs w:val="24"/>
        </w:rPr>
        <w:t>различен от</w:t>
      </w:r>
      <w:r w:rsidR="001A6E0A"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определения ще бъде отстранен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от участие в процедурата.</w:t>
      </w:r>
    </w:p>
    <w:p w:rsidR="00524F72" w:rsidRPr="00611DDA" w:rsidRDefault="00524F72" w:rsidP="00375986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>Предвидените срокове са само времето за работа на екипа. В тях не се включват сроковете и периодите за предоставяне на информация по чл. 115 и чл. 116 от ЗУТ, както и тези за съгласувателни становища от заинтересовани териториални и централни администрации и специализирани контролни органи и експлоатационни дружества, приемане, обществено обсъждане и одобряване на съответните етапи.</w:t>
      </w:r>
    </w:p>
    <w:p w:rsidR="00524F72" w:rsidRPr="00611DDA" w:rsidRDefault="00524F72" w:rsidP="00375986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11DDA">
        <w:rPr>
          <w:rFonts w:ascii="Times New Roman" w:eastAsia="Calibri" w:hAnsi="Times New Roman" w:cs="Times New Roman"/>
          <w:i/>
          <w:sz w:val="24"/>
          <w:szCs w:val="24"/>
        </w:rPr>
        <w:t>Периодът от подписване на договора до предаване на</w:t>
      </w:r>
      <w:r w:rsidRPr="00611DD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окончателни изходни данни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, необходими за изработването на предварителен проект на ОУПО, (вкл. Екологична 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оценка и Оценка за съвместимост), и периодът за провеждане на </w:t>
      </w:r>
      <w:r w:rsidRPr="00611DDA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необходимите процедури по обсъждане и съгласуване на предварителния проект за ОУПО, </w:t>
      </w:r>
      <w:r w:rsidR="00FB113A" w:rsidRPr="00611DDA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не са 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част от общия </w:t>
      </w:r>
      <w:r w:rsidR="00A51A13">
        <w:rPr>
          <w:rFonts w:ascii="Times New Roman" w:eastAsia="Calibri" w:hAnsi="Times New Roman" w:cs="Times New Roman"/>
          <w:i/>
          <w:sz w:val="24"/>
          <w:szCs w:val="24"/>
        </w:rPr>
        <w:t xml:space="preserve">максимален 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срок за изпълнение на дейностите от предмета на поръчката, възлизащ на </w:t>
      </w:r>
      <w:r w:rsidR="00612932" w:rsidRPr="00611DDA">
        <w:rPr>
          <w:rFonts w:ascii="Times New Roman" w:eastAsia="Calibri" w:hAnsi="Times New Roman" w:cs="Times New Roman"/>
          <w:i/>
          <w:sz w:val="24"/>
          <w:szCs w:val="24"/>
        </w:rPr>
        <w:t>20 (двадесет) календарни месеца</w:t>
      </w:r>
      <w:r w:rsidR="00CF611C" w:rsidRPr="00611DD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24F72" w:rsidRPr="00611DDA" w:rsidRDefault="00524F72" w:rsidP="00375986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Срокът</w:t>
      </w:r>
      <w:proofErr w:type="spellEnd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спира</w:t>
      </w:r>
      <w:proofErr w:type="spellEnd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тече</w:t>
      </w:r>
      <w:proofErr w:type="spellEnd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11DDA">
        <w:rPr>
          <w:rFonts w:ascii="Times New Roman" w:eastAsia="Calibri" w:hAnsi="Times New Roman" w:cs="Times New Roman"/>
          <w:i/>
          <w:sz w:val="24"/>
          <w:szCs w:val="24"/>
        </w:rPr>
        <w:t>след предаване от изпълнителя на предварителен проект на ОУПО, (вкл.</w:t>
      </w:r>
      <w:proofErr w:type="gramEnd"/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Екологична оценка и Оценка за съвместимост) </w:t>
      </w:r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и </w:t>
      </w:r>
      <w:proofErr w:type="spellStart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продължава</w:t>
      </w:r>
      <w:proofErr w:type="spellEnd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>да</w:t>
      </w:r>
      <w:proofErr w:type="spellEnd"/>
      <w:r w:rsidRPr="00611DDA">
        <w:rPr>
          <w:rFonts w:ascii="Times New Roman" w:eastAsia="Calibri" w:hAnsi="Times New Roman" w:cs="Times New Roman"/>
          <w:i/>
          <w:sz w:val="24"/>
          <w:szCs w:val="24"/>
        </w:rPr>
        <w:t xml:space="preserve"> тече</w:t>
      </w:r>
      <w:r w:rsidRPr="00611DD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611DDA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след провеждане на необходимите процедури по обсъждане и съгласуване на предварителния проект за ОУПО съгласно изискванията на чл. 127 от Закона за устройство на територията.</w:t>
      </w:r>
    </w:p>
    <w:p w:rsidR="001A6E0A" w:rsidRPr="00FC00D1" w:rsidRDefault="001A6E0A" w:rsidP="00375986">
      <w:pPr>
        <w:spacing w:after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611DD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fr-FR"/>
        </w:rPr>
        <w:t xml:space="preserve">Забележка: </w:t>
      </w:r>
      <w:r w:rsidRPr="00611D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Ще бъдат отстранени предложения, в които срокът за изпълнение е предложен в различна мерна единица, и/или е констатирано разминаване/несъответствие между предложения срок за изпълнение и Графика за изпълнение на дейностите от предмета на поръчката, и/или е констатирано несъответствие, и/или разминаване между информацията в „Предложение за изпълнение на поръчката“ и Графика за изпълнение на дейностите от предмета на поръчката и/или е предложен срок за изпълнение, който надвишава максимално допустимия срок за изпълнение на поръчката или на която и да е от дейностите.</w:t>
      </w:r>
    </w:p>
    <w:p w:rsidR="001A6E0A" w:rsidRDefault="001A6E0A" w:rsidP="00375986">
      <w:pPr>
        <w:spacing w:after="0"/>
        <w:ind w:right="-82" w:firstLine="54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fr-FR"/>
        </w:rPr>
      </w:pPr>
    </w:p>
    <w:p w:rsidR="001A6E0A" w:rsidRPr="00AE69C3" w:rsidRDefault="001A6E0A" w:rsidP="00375986">
      <w:pPr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>2</w:t>
      </w:r>
      <w:r w:rsidRPr="00AE69C3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. </w:t>
      </w:r>
      <w:r w:rsidRPr="002E12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</w:t>
      </w:r>
      <w:r w:rsidR="00D10D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ение за изпълнение на поръчката.</w:t>
      </w:r>
    </w:p>
    <w:p w:rsidR="001A6E0A" w:rsidRPr="00D7139E" w:rsidRDefault="001A6E0A" w:rsidP="00375986">
      <w:pPr>
        <w:widowControl w:val="0"/>
        <w:spacing w:before="120" w:after="120"/>
        <w:ind w:firstLine="720"/>
        <w:jc w:val="both"/>
        <w:rPr>
          <w:rFonts w:ascii="Times New Roman" w:eastAsia="SimSun" w:hAnsi="Times New Roman" w:cs="Arial"/>
          <w:b/>
          <w:bCs/>
          <w:i/>
          <w:kern w:val="1"/>
          <w:sz w:val="24"/>
          <w:szCs w:val="24"/>
          <w:lang w:eastAsia="hi-IN" w:bidi="hi-IN"/>
        </w:rPr>
      </w:pPr>
      <w:r w:rsidRPr="00AE69C3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Забележка: </w:t>
      </w:r>
      <w:r w:rsidRPr="00D7139E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„</w:t>
      </w:r>
      <w:r w:rsidRPr="005279ED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 xml:space="preserve">Предложение </w:t>
      </w:r>
      <w:r w:rsidRPr="005279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 изпълнение на поръчката</w:t>
      </w:r>
      <w:r w:rsidRPr="00D7139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“</w:t>
      </w:r>
      <w:r w:rsidRPr="005279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5279ED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 xml:space="preserve">представлява изложение на цялостния подход за изпълнение на поръчката, към който задължително се представя 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График за изпълнение на дейностите от предмета на поръчката</w:t>
      </w:r>
      <w:r w:rsidRPr="005279ED">
        <w:rPr>
          <w:rFonts w:ascii="Times New Roman" w:eastAsia="SimSun" w:hAnsi="Times New Roman" w:cs="Arial"/>
          <w:bCs/>
          <w:i/>
          <w:kern w:val="1"/>
          <w:sz w:val="24"/>
          <w:szCs w:val="24"/>
          <w:lang w:eastAsia="hi-IN" w:bidi="hi-IN"/>
        </w:rPr>
        <w:t xml:space="preserve">, </w:t>
      </w:r>
      <w:r w:rsidRPr="005279ED">
        <w:rPr>
          <w:rFonts w:ascii="Times New Roman" w:eastAsia="Times New Roman" w:hAnsi="Times New Roman" w:cs="Arial"/>
          <w:i/>
          <w:kern w:val="1"/>
          <w:sz w:val="24"/>
          <w:szCs w:val="24"/>
          <w:lang w:eastAsia="hi-IN" w:bidi="hi-IN"/>
        </w:rPr>
        <w:t>свързан с организаци</w:t>
      </w:r>
      <w:r w:rsidRPr="00D7139E">
        <w:rPr>
          <w:rFonts w:ascii="Times New Roman" w:eastAsia="Times New Roman" w:hAnsi="Times New Roman" w:cs="Arial"/>
          <w:i/>
          <w:kern w:val="1"/>
          <w:sz w:val="24"/>
          <w:szCs w:val="24"/>
          <w:lang w:eastAsia="hi-IN" w:bidi="hi-IN"/>
        </w:rPr>
        <w:t>ята на изпълнение на дейностите</w:t>
      </w:r>
      <w:r w:rsidRPr="005279ED">
        <w:rPr>
          <w:rFonts w:ascii="Times New Roman" w:eastAsia="Times New Roman" w:hAnsi="Times New Roman" w:cs="Arial"/>
          <w:i/>
          <w:kern w:val="1"/>
          <w:sz w:val="24"/>
          <w:szCs w:val="24"/>
          <w:lang w:eastAsia="hi-IN" w:bidi="hi-IN"/>
        </w:rPr>
        <w:t xml:space="preserve"> и изискванията на възложителя. </w:t>
      </w:r>
      <w:r w:rsidRPr="00D7139E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„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Предложение за изпълнение на поръчката“ 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трябва задължително да включва изложение на цялостната методология за осъществяване предмета на поръчката, </w:t>
      </w:r>
      <w:r w:rsidRPr="002E25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съобразена с нейния характер и сложнос</w:t>
      </w:r>
      <w:r w:rsidR="00D10DB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</w:t>
      </w:r>
      <w:r w:rsidRPr="002E254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2E25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Участникът следва да п</w:t>
      </w:r>
      <w:r w:rsidRPr="002E2542">
        <w:rPr>
          <w:rFonts w:ascii="Times New Roman" w:eastAsia="Times New Roman" w:hAnsi="Times New Roman" w:cs="Times New Roman"/>
          <w:i/>
          <w:sz w:val="24"/>
          <w:szCs w:val="24"/>
        </w:rPr>
        <w:t xml:space="preserve">редложи описание на етапите/фазите на изпълнение, както и на конкретните дейности в рамките на съответния етап/фаза. </w:t>
      </w:r>
      <w:r w:rsidRPr="002E254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Участникът следва да </w:t>
      </w:r>
      <w:r w:rsidRPr="002E2542">
        <w:rPr>
          <w:rFonts w:ascii="Times New Roman" w:eastAsia="Times New Roman" w:hAnsi="Times New Roman" w:cs="Times New Roman"/>
          <w:i/>
          <w:sz w:val="24"/>
          <w:szCs w:val="24"/>
        </w:rPr>
        <w:t>посочи конкретните видове документи, които ще бъдат изготвени при изпълнение на</w:t>
      </w:r>
      <w:r w:rsidR="004536B3">
        <w:rPr>
          <w:rFonts w:ascii="Times New Roman" w:eastAsia="Times New Roman" w:hAnsi="Times New Roman" w:cs="Times New Roman"/>
          <w:i/>
          <w:sz w:val="24"/>
          <w:szCs w:val="24"/>
        </w:rPr>
        <w:t xml:space="preserve"> дейностите, както и да направи </w:t>
      </w:r>
      <w:r w:rsidRPr="002E2542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предложение за организиране на работата на ключовия екип и разпределяне на отговорностите и действията им. Следва да се предложат </w:t>
      </w:r>
      <w:r w:rsidRPr="002E2542"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  <w:t>технически и човешки ресурси, в зависимост от конкретиката на дейностите по поръчката и необходимите за тях професионални компетентности</w:t>
      </w:r>
      <w:r w:rsidRPr="00742361"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  <w:t>, съобразно вменените задължения за изпълнение, в съотв</w:t>
      </w:r>
      <w:r w:rsidRPr="00D7139E">
        <w:rPr>
          <w:rFonts w:ascii="Times New Roman" w:eastAsia="SimSun" w:hAnsi="Times New Roman" w:cs="Arial"/>
          <w:i/>
          <w:kern w:val="1"/>
          <w:sz w:val="24"/>
          <w:szCs w:val="24"/>
          <w:lang w:eastAsia="hi-IN" w:bidi="hi-IN"/>
        </w:rPr>
        <w:t xml:space="preserve">етствие с графика за изпълнение, както и да се 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</w:rPr>
        <w:t>посочат н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ачините за осъществяване на комуникацията с възложителя и 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</w:rPr>
        <w:t xml:space="preserve">координация, и съгласуване на различните действия между ключовия екип и възложителя.  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Участникът следва да 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</w:rPr>
        <w:t xml:space="preserve">посочи </w:t>
      </w:r>
      <w:r w:rsidRPr="00742361">
        <w:rPr>
          <w:rFonts w:ascii="Times New Roman" w:eastAsia="Times New Roman" w:hAnsi="Times New Roman" w:cs="Times New Roman"/>
          <w:i/>
          <w:sz w:val="24"/>
          <w:szCs w:val="24"/>
        </w:rPr>
        <w:t>ключови моменти по време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изпълнение на дейностите</w:t>
      </w:r>
      <w:r w:rsidRPr="00742361">
        <w:rPr>
          <w:rFonts w:ascii="Times New Roman" w:eastAsia="Times New Roman" w:hAnsi="Times New Roman" w:cs="Times New Roman"/>
          <w:i/>
          <w:sz w:val="24"/>
          <w:szCs w:val="24"/>
        </w:rPr>
        <w:t>, в съответствие с графика за изпълнение.</w:t>
      </w:r>
    </w:p>
    <w:p w:rsidR="001A6E0A" w:rsidRDefault="001A6E0A" w:rsidP="00375986">
      <w:pPr>
        <w:widowControl w:val="0"/>
        <w:suppressAutoHyphens/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4. Г</w:t>
      </w:r>
      <w:r w:rsidRPr="00CC7EC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рафик за изпълнение на дейностите от предмета на поръчката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</w:t>
      </w:r>
    </w:p>
    <w:p w:rsidR="001A6E0A" w:rsidRDefault="001A6E0A" w:rsidP="0037598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AF3C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fr-FR"/>
        </w:rPr>
        <w:t>Забележка:</w:t>
      </w:r>
      <w:r w:rsidRPr="00AF3C4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fr-FR"/>
        </w:rPr>
        <w:t xml:space="preserve"> 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График</w:t>
      </w:r>
      <w:r w:rsidR="00FD4BA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ът</w:t>
      </w:r>
      <w:r w:rsidRPr="00D7139E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за изпълнение на дейностите от предмета на поръчката</w:t>
      </w:r>
      <w:r w:rsidRPr="00D7139E">
        <w:rPr>
          <w:rFonts w:ascii="Times New Roman" w:eastAsia="Times New Roman" w:hAnsi="Times New Roman" w:cs="Arial"/>
          <w:i/>
          <w:kern w:val="1"/>
          <w:sz w:val="24"/>
          <w:szCs w:val="24"/>
          <w:lang w:eastAsia="hi-IN" w:bidi="hi-IN"/>
        </w:rPr>
        <w:t xml:space="preserve"> </w:t>
      </w:r>
      <w:r w:rsidRPr="005279ED">
        <w:rPr>
          <w:rFonts w:ascii="Times New Roman" w:eastAsia="Times New Roman" w:hAnsi="Times New Roman" w:cs="Arial"/>
          <w:i/>
          <w:kern w:val="1"/>
          <w:sz w:val="24"/>
          <w:szCs w:val="24"/>
          <w:lang w:eastAsia="hi-IN" w:bidi="hi-IN"/>
        </w:rPr>
        <w:t>е задължителен елемент от предложението, но не подлежи на оценяване.</w:t>
      </w:r>
      <w:r>
        <w:rPr>
          <w:rFonts w:ascii="Times New Roman" w:eastAsia="Times New Roman" w:hAnsi="Times New Roman" w:cs="Arial"/>
          <w:i/>
          <w:kern w:val="1"/>
          <w:sz w:val="24"/>
          <w:szCs w:val="24"/>
          <w:lang w:eastAsia="hi-IN" w:bidi="hi-IN"/>
        </w:rPr>
        <w:t xml:space="preserve"> </w:t>
      </w:r>
      <w:r w:rsidRPr="00A353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Участник се </w:t>
      </w:r>
      <w:r w:rsidRPr="00A353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lastRenderedPageBreak/>
        <w:t xml:space="preserve">отстранява от процедурата ако се установи несъответствие между </w:t>
      </w:r>
      <w:r w:rsidRPr="00A3535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График</w:t>
      </w:r>
      <w:r w:rsidR="00FD4BA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а</w:t>
      </w:r>
      <w:r w:rsidRPr="00A35351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за изпълнение на дейностите от предмета на поръчката</w:t>
      </w:r>
      <w:r w:rsidRPr="00A3535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и „Предложение за изпълнение на поръчката”.</w:t>
      </w:r>
    </w:p>
    <w:p w:rsidR="00524F72" w:rsidRPr="003C0F06" w:rsidRDefault="00524F72" w:rsidP="00375986">
      <w:pPr>
        <w:spacing w:after="0"/>
        <w:jc w:val="both"/>
        <w:rPr>
          <w:rFonts w:ascii="Times New Roman" w:eastAsia="Calibri" w:hAnsi="Times New Roman" w:cs="Times New Roman"/>
          <w:bCs/>
          <w:i/>
          <w:color w:val="FF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1A6E0A" w:rsidRPr="001A6E0A" w:rsidTr="00480C22">
        <w:tc>
          <w:tcPr>
            <w:tcW w:w="9691" w:type="dxa"/>
            <w:shd w:val="clear" w:color="auto" w:fill="9BBB59" w:themeFill="accent3"/>
          </w:tcPr>
          <w:p w:rsidR="003D111D" w:rsidRPr="001A6E0A" w:rsidRDefault="00524F72" w:rsidP="00375986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1A6E0A">
              <w:rPr>
                <w:b/>
                <w:bCs/>
                <w:sz w:val="24"/>
                <w:szCs w:val="24"/>
                <w:lang w:eastAsia="ar-SA"/>
              </w:rPr>
              <w:t>5</w:t>
            </w:r>
            <w:r w:rsidR="003D111D" w:rsidRPr="001A6E0A">
              <w:rPr>
                <w:b/>
                <w:bCs/>
                <w:sz w:val="24"/>
                <w:szCs w:val="24"/>
                <w:lang w:eastAsia="ar-SA"/>
              </w:rPr>
              <w:t xml:space="preserve">. </w:t>
            </w:r>
            <w:r w:rsidR="003D111D" w:rsidRPr="001A6E0A">
              <w:rPr>
                <w:sz w:val="24"/>
                <w:szCs w:val="24"/>
                <w:lang w:eastAsia="ar-SA"/>
              </w:rPr>
              <w:t xml:space="preserve">Декларация, че при изготвяне на офертата са спазени задълженията, свързани с данъци и осигуровки, закрила на заетостта и условията на труд – </w:t>
            </w:r>
            <w:r w:rsidR="002619FB" w:rsidRPr="001A6E0A">
              <w:rPr>
                <w:b/>
                <w:sz w:val="24"/>
                <w:szCs w:val="24"/>
                <w:lang w:eastAsia="ar-SA"/>
              </w:rPr>
              <w:t>Образец</w:t>
            </w:r>
            <w:r w:rsidR="006E3B4C" w:rsidRPr="001A6E0A">
              <w:rPr>
                <w:b/>
                <w:sz w:val="24"/>
                <w:szCs w:val="24"/>
                <w:lang w:eastAsia="ar-SA"/>
              </w:rPr>
              <w:t xml:space="preserve"> № </w:t>
            </w:r>
            <w:r w:rsidRPr="001A6E0A"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4162B0" w:rsidRPr="001A6E0A" w:rsidRDefault="004162B0" w:rsidP="00375986">
      <w:pPr>
        <w:suppressAutoHyphens/>
        <w:spacing w:before="24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6E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4162B0" w:rsidRPr="001A6E0A" w:rsidRDefault="004162B0" w:rsidP="00375986">
      <w:pPr>
        <w:suppressAutoHyphens/>
        <w:spacing w:before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A6E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Забележка:</w:t>
      </w:r>
      <w:r w:rsidRPr="001A6E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 обединение, което не е юридическо лице декларацията се представя само за участниците в обединението, които ще изпълняват </w:t>
      </w:r>
      <w:r w:rsidR="006C18C3" w:rsidRPr="001A6E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дейности, свързани </w:t>
      </w:r>
      <w:r w:rsidR="00F103FC" w:rsidRPr="001A6E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с </w:t>
      </w:r>
      <w:r w:rsidR="0021445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устройствено планиране</w:t>
      </w:r>
      <w:r w:rsidR="007F224D" w:rsidRPr="001A6E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1A6E0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Органите, от които участниците могат да получат необходимата информация са НАП, Министерство на околната среда и водите, Агенция по заетостта и Изпълнителна агенция „Главна инспекция по труда“ (http://nap.bg, http://www3.moew.government.bg, www.mlsp.government.bg, http://www.gli.government.bg, http://www.az.government.bg/).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0C57A8" w:rsidRPr="000C57A8" w:rsidTr="006E3B4C">
        <w:tc>
          <w:tcPr>
            <w:tcW w:w="9691" w:type="dxa"/>
            <w:shd w:val="clear" w:color="auto" w:fill="9BBB59" w:themeFill="accent3"/>
          </w:tcPr>
          <w:p w:rsidR="003D111D" w:rsidRPr="000C57A8" w:rsidRDefault="00524F72" w:rsidP="00375986">
            <w:pPr>
              <w:suppressAutoHyphens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 w:rsidRPr="000C57A8">
              <w:rPr>
                <w:b/>
                <w:sz w:val="24"/>
                <w:szCs w:val="24"/>
                <w:lang w:eastAsia="ar-SA"/>
              </w:rPr>
              <w:t>6</w:t>
            </w:r>
            <w:r w:rsidR="00F06242" w:rsidRPr="000C57A8">
              <w:rPr>
                <w:b/>
                <w:sz w:val="24"/>
                <w:szCs w:val="24"/>
                <w:lang w:eastAsia="ar-SA"/>
              </w:rPr>
              <w:t>.</w:t>
            </w:r>
            <w:r w:rsidR="00F06242" w:rsidRPr="000C57A8">
              <w:rPr>
                <w:sz w:val="24"/>
                <w:szCs w:val="24"/>
                <w:lang w:eastAsia="ar-SA"/>
              </w:rPr>
              <w:t xml:space="preserve"> Ценово предложение – </w:t>
            </w:r>
            <w:r w:rsidR="006E3B4C" w:rsidRPr="000C57A8">
              <w:rPr>
                <w:b/>
                <w:bCs/>
                <w:sz w:val="24"/>
                <w:szCs w:val="24"/>
                <w:lang w:eastAsia="ar-SA"/>
              </w:rPr>
              <w:t xml:space="preserve">Образец № </w:t>
            </w:r>
            <w:r w:rsidRPr="000C57A8">
              <w:rPr>
                <w:b/>
                <w:bCs/>
                <w:sz w:val="24"/>
                <w:szCs w:val="24"/>
                <w:lang w:eastAsia="ar-SA"/>
              </w:rPr>
              <w:t>6</w:t>
            </w:r>
          </w:p>
        </w:tc>
      </w:tr>
    </w:tbl>
    <w:p w:rsidR="000E093C" w:rsidRPr="000C57A8" w:rsidRDefault="000E093C" w:rsidP="00375986">
      <w:pPr>
        <w:suppressAutoHyphens/>
        <w:spacing w:before="240"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Попълва се и се представя от представляващия участника или от изрично упълномощено от него лице. В представения образец се попълват всички изискуеми данни, а там където е неприложимо се отбелязва „неприложимо“.</w:t>
      </w:r>
    </w:p>
    <w:p w:rsidR="000E093C" w:rsidRPr="000C57A8" w:rsidRDefault="000E093C" w:rsidP="0037598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57A8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Забележка: </w:t>
      </w: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ценовото предложение всеки участник посочва обща цена за изпълнение на поръчката без ДДС и с вкл. ДДС. </w:t>
      </w:r>
    </w:p>
    <w:p w:rsidR="000C57A8" w:rsidRPr="000C57A8" w:rsidRDefault="000E093C" w:rsidP="0037598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Участниците посочват и отделните стойности предвидени за </w:t>
      </w:r>
      <w:r w:rsidR="00524F72" w:rsidRPr="000C57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Дейност 1: Изработване на проект за Общ устройствен план на Община Раковски (ОУПО) и за Дейност 2: Изготвяне на Екологична оценка (ЕО) в т.ч. Оценка за съвместимост (ОС)</w:t>
      </w: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0E093C" w:rsidRPr="000C57A8" w:rsidRDefault="000E093C" w:rsidP="0037598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Участниците задължително изработват предложенията си при съобразяване с максималната стойност на определения от възложителя бюджет като цяло и по отделни стойности,</w:t>
      </w: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формиращи общата цена за изпълнение на поръчката. </w:t>
      </w:r>
    </w:p>
    <w:p w:rsidR="000C57A8" w:rsidRPr="000C57A8" w:rsidRDefault="000E093C" w:rsidP="00375986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При установяване на оферта, надхвърляща обявената прогнозна обща стойност като цяло и/или по отделни стойности,</w:t>
      </w: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формиращи общата цена за изпълнение на поръчката</w:t>
      </w:r>
      <w:r w:rsidRPr="000C57A8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, офертата на участника ще бъде отстранена от участие в процедурата.</w:t>
      </w:r>
      <w:r w:rsidRPr="000C57A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</w:t>
      </w:r>
    </w:p>
    <w:p w:rsidR="00F103FC" w:rsidRPr="003C0F06" w:rsidRDefault="00F103FC" w:rsidP="00375986">
      <w:pPr>
        <w:suppressAutoHyphens/>
        <w:spacing w:before="240"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</w:pPr>
    </w:p>
    <w:sectPr w:rsidR="00F103FC" w:rsidRPr="003C0F06" w:rsidSect="00D86A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51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1E" w:rsidRDefault="00F82D1E" w:rsidP="00806C1E">
      <w:pPr>
        <w:spacing w:after="0" w:line="240" w:lineRule="auto"/>
      </w:pPr>
      <w:r>
        <w:separator/>
      </w:r>
    </w:p>
  </w:endnote>
  <w:endnote w:type="continuationSeparator" w:id="0">
    <w:p w:rsidR="00F82D1E" w:rsidRDefault="00F82D1E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6B" w:rsidRDefault="002B25CA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F6B" w:rsidRDefault="00281F6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A1" w:rsidRDefault="00B108A1" w:rsidP="00B108A1">
    <w:pPr>
      <w:pStyle w:val="Footer"/>
      <w:tabs>
        <w:tab w:val="clear" w:pos="4153"/>
        <w:tab w:val="clear" w:pos="8306"/>
        <w:tab w:val="center" w:pos="0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A1" w:rsidRDefault="00B108A1" w:rsidP="00B108A1">
    <w:pPr>
      <w:pStyle w:val="Footer"/>
      <w:tabs>
        <w:tab w:val="clear" w:pos="4153"/>
        <w:tab w:val="clear" w:pos="8306"/>
        <w:tab w:val="center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1E" w:rsidRDefault="00F82D1E" w:rsidP="00806C1E">
      <w:pPr>
        <w:spacing w:after="0" w:line="240" w:lineRule="auto"/>
      </w:pPr>
      <w:r>
        <w:separator/>
      </w:r>
    </w:p>
  </w:footnote>
  <w:footnote w:type="continuationSeparator" w:id="0">
    <w:p w:rsidR="00F82D1E" w:rsidRDefault="00F82D1E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6B" w:rsidRDefault="002B25C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F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F6B" w:rsidRDefault="00281F6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05"/>
      <w:tblW w:w="10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419"/>
      <w:gridCol w:w="9501"/>
    </w:tblGrid>
    <w:tr w:rsidR="00524F72" w:rsidRPr="00BF7AB4" w:rsidTr="00A771CE"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24F72" w:rsidRPr="00BF7AB4" w:rsidRDefault="00524F72" w:rsidP="00A771CE">
          <w:pPr>
            <w:spacing w:after="0" w:line="240" w:lineRule="auto"/>
            <w:ind w:left="180"/>
            <w:rPr>
              <w:rFonts w:ascii="Times New Roman" w:eastAsia="Times New Roman" w:hAnsi="Times New Roman" w:cs="Times New Roman"/>
              <w:sz w:val="36"/>
              <w:szCs w:val="36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36"/>
              <w:szCs w:val="36"/>
              <w:lang w:eastAsia="bg-BG"/>
            </w:rPr>
            <w:drawing>
              <wp:inline distT="0" distB="0" distL="0" distR="0" wp14:anchorId="626EF9AF" wp14:editId="566D929A">
                <wp:extent cx="685800" cy="7715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24F72" w:rsidRPr="00BF7AB4" w:rsidRDefault="00524F72" w:rsidP="00A771CE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</w:pPr>
          <w:r w:rsidRPr="00BF7AB4"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  <w:t>ОБЩИНА РАКОВСКИ, ОБЛАСТ ПЛОВДИВ</w:t>
          </w:r>
        </w:p>
        <w:p w:rsidR="00524F72" w:rsidRPr="00BF7AB4" w:rsidRDefault="00524F72" w:rsidP="00A771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bg-BG"/>
            </w:rPr>
          </w:pPr>
          <w:r w:rsidRPr="00BF7AB4">
            <w:rPr>
              <w:rFonts w:ascii="Cambria" w:eastAsia="Times New Roman" w:hAnsi="Cambria" w:cs="Times New Roman"/>
              <w:lang w:eastAsia="bg-BG"/>
            </w:rPr>
            <w:t>п.к. 4150, пл. „България” № 1, тел. 03151/2260, факс: 03151/2361, e-mail: oa@rakovski.bg</w:t>
          </w:r>
        </w:p>
      </w:tc>
    </w:tr>
  </w:tbl>
  <w:p w:rsidR="00371F95" w:rsidRPr="00E15F0D" w:rsidRDefault="00371F95" w:rsidP="00E15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05"/>
      <w:tblW w:w="10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419"/>
      <w:gridCol w:w="9501"/>
    </w:tblGrid>
    <w:tr w:rsidR="00524F72" w:rsidRPr="00BF7AB4" w:rsidTr="00A771CE"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24F72" w:rsidRPr="00BF7AB4" w:rsidRDefault="00524F72" w:rsidP="00A771CE">
          <w:pPr>
            <w:spacing w:after="0" w:line="240" w:lineRule="auto"/>
            <w:ind w:left="180"/>
            <w:rPr>
              <w:rFonts w:ascii="Times New Roman" w:eastAsia="Times New Roman" w:hAnsi="Times New Roman" w:cs="Times New Roman"/>
              <w:sz w:val="36"/>
              <w:szCs w:val="36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36"/>
              <w:szCs w:val="36"/>
              <w:lang w:eastAsia="bg-BG"/>
            </w:rPr>
            <w:drawing>
              <wp:inline distT="0" distB="0" distL="0" distR="0" wp14:anchorId="7ED1B6D8" wp14:editId="4E607E3E">
                <wp:extent cx="685800" cy="77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524F72" w:rsidRPr="00BF7AB4" w:rsidRDefault="00524F72" w:rsidP="00A771CE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</w:pPr>
          <w:r w:rsidRPr="00BF7AB4"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  <w:t>ОБЩИНА РАКОВСКИ, ОБЛАСТ ПЛОВДИВ</w:t>
          </w:r>
        </w:p>
        <w:p w:rsidR="00524F72" w:rsidRPr="00BF7AB4" w:rsidRDefault="00524F72" w:rsidP="00A771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bg-BG"/>
            </w:rPr>
          </w:pPr>
          <w:r w:rsidRPr="00BF7AB4">
            <w:rPr>
              <w:rFonts w:ascii="Cambria" w:eastAsia="Times New Roman" w:hAnsi="Cambria" w:cs="Times New Roman"/>
              <w:lang w:eastAsia="bg-BG"/>
            </w:rPr>
            <w:t>п.к. 4150, пл. „България” № 1, тел. 03151/2260, факс: 03151/2361, e-mail: oa@rakovski.bg</w:t>
          </w:r>
        </w:p>
      </w:tc>
    </w:tr>
  </w:tbl>
  <w:p w:rsidR="0000374B" w:rsidRPr="00524F72" w:rsidRDefault="0000374B" w:rsidP="00B108A1">
    <w:pPr>
      <w:suppressLineNumbers/>
      <w:tabs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4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5">
    <w:nsid w:val="01C64384"/>
    <w:multiLevelType w:val="hybridMultilevel"/>
    <w:tmpl w:val="BD920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56636C2"/>
    <w:multiLevelType w:val="hybridMultilevel"/>
    <w:tmpl w:val="FF52B7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778B8"/>
    <w:multiLevelType w:val="hybridMultilevel"/>
    <w:tmpl w:val="DA5445F8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D161F"/>
    <w:multiLevelType w:val="hybridMultilevel"/>
    <w:tmpl w:val="C14E529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2">
    <w:nsid w:val="19A211B6"/>
    <w:multiLevelType w:val="hybridMultilevel"/>
    <w:tmpl w:val="A0B6D26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>
    <w:nsid w:val="207445E8"/>
    <w:multiLevelType w:val="hybridMultilevel"/>
    <w:tmpl w:val="1F1E2A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8147C"/>
    <w:multiLevelType w:val="hybridMultilevel"/>
    <w:tmpl w:val="46EC32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425CD"/>
    <w:multiLevelType w:val="hybridMultilevel"/>
    <w:tmpl w:val="889EB1CE"/>
    <w:lvl w:ilvl="0" w:tplc="57B2D9D6">
      <w:start w:val="7"/>
      <w:numFmt w:val="bullet"/>
      <w:lvlText w:val="-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36A456D"/>
    <w:multiLevelType w:val="hybridMultilevel"/>
    <w:tmpl w:val="E83A910C"/>
    <w:lvl w:ilvl="0" w:tplc="E83CD754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5150F"/>
    <w:multiLevelType w:val="hybridMultilevel"/>
    <w:tmpl w:val="5F7C79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E1DBB"/>
    <w:multiLevelType w:val="hybridMultilevel"/>
    <w:tmpl w:val="B96CF4A0"/>
    <w:lvl w:ilvl="0" w:tplc="BEA43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AB773F"/>
    <w:multiLevelType w:val="hybridMultilevel"/>
    <w:tmpl w:val="E4D0B08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>
    <w:nsid w:val="394F3CD3"/>
    <w:multiLevelType w:val="hybridMultilevel"/>
    <w:tmpl w:val="3DBA8BDE"/>
    <w:lvl w:ilvl="0" w:tplc="E83CD754">
      <w:start w:val="1"/>
      <w:numFmt w:val="bullet"/>
      <w:lvlText w:val=""/>
      <w:lvlJc w:val="left"/>
      <w:pPr>
        <w:ind w:left="1287" w:hanging="360"/>
      </w:pPr>
      <w:rPr>
        <w:rFonts w:ascii="Wingdings 3" w:hAnsi="Wingdings 3" w:hint="default"/>
        <w:b/>
        <w:sz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C1E1BCE"/>
    <w:multiLevelType w:val="hybridMultilevel"/>
    <w:tmpl w:val="38CA0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36D48"/>
    <w:multiLevelType w:val="hybridMultilevel"/>
    <w:tmpl w:val="4A82E4B6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638E5"/>
    <w:multiLevelType w:val="hybridMultilevel"/>
    <w:tmpl w:val="DAAC920A"/>
    <w:lvl w:ilvl="0" w:tplc="FCEA3AB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60E41CC"/>
    <w:multiLevelType w:val="hybridMultilevel"/>
    <w:tmpl w:val="9210F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9160F6C"/>
    <w:multiLevelType w:val="hybridMultilevel"/>
    <w:tmpl w:val="6E7CED98"/>
    <w:lvl w:ilvl="0" w:tplc="C764E45A">
      <w:start w:val="1"/>
      <w:numFmt w:val="bullet"/>
      <w:lvlText w:val=""/>
      <w:lvlJc w:val="left"/>
      <w:pPr>
        <w:ind w:left="786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2A660AB"/>
    <w:multiLevelType w:val="hybridMultilevel"/>
    <w:tmpl w:val="82EC2F34"/>
    <w:lvl w:ilvl="0" w:tplc="DA14B28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4A0968"/>
    <w:multiLevelType w:val="hybridMultilevel"/>
    <w:tmpl w:val="1AAE0C3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603D4099"/>
    <w:multiLevelType w:val="hybridMultilevel"/>
    <w:tmpl w:val="DF708B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2E13D7"/>
    <w:multiLevelType w:val="hybridMultilevel"/>
    <w:tmpl w:val="9A600402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81404"/>
    <w:multiLevelType w:val="hybridMultilevel"/>
    <w:tmpl w:val="475E6B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9"/>
  </w:num>
  <w:num w:numId="4">
    <w:abstractNumId w:val="6"/>
  </w:num>
  <w:num w:numId="5">
    <w:abstractNumId w:val="35"/>
  </w:num>
  <w:num w:numId="6">
    <w:abstractNumId w:val="1"/>
  </w:num>
  <w:num w:numId="7">
    <w:abstractNumId w:val="0"/>
  </w:num>
  <w:num w:numId="8">
    <w:abstractNumId w:val="2"/>
  </w:num>
  <w:num w:numId="9">
    <w:abstractNumId w:val="21"/>
  </w:num>
  <w:num w:numId="10">
    <w:abstractNumId w:val="27"/>
  </w:num>
  <w:num w:numId="11">
    <w:abstractNumId w:val="38"/>
  </w:num>
  <w:num w:numId="12">
    <w:abstractNumId w:val="34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34"/>
  </w:num>
  <w:num w:numId="15">
    <w:abstractNumId w:val="26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40"/>
  </w:num>
  <w:num w:numId="20">
    <w:abstractNumId w:val="30"/>
  </w:num>
  <w:num w:numId="21">
    <w:abstractNumId w:val="14"/>
  </w:num>
  <w:num w:numId="22">
    <w:abstractNumId w:val="36"/>
  </w:num>
  <w:num w:numId="23">
    <w:abstractNumId w:val="19"/>
  </w:num>
  <w:num w:numId="24">
    <w:abstractNumId w:val="7"/>
  </w:num>
  <w:num w:numId="25">
    <w:abstractNumId w:val="13"/>
  </w:num>
  <w:num w:numId="26">
    <w:abstractNumId w:val="32"/>
  </w:num>
  <w:num w:numId="27">
    <w:abstractNumId w:val="39"/>
  </w:num>
  <w:num w:numId="28">
    <w:abstractNumId w:val="9"/>
  </w:num>
  <w:num w:numId="29">
    <w:abstractNumId w:val="24"/>
  </w:num>
  <w:num w:numId="30">
    <w:abstractNumId w:val="33"/>
  </w:num>
  <w:num w:numId="31">
    <w:abstractNumId w:val="20"/>
  </w:num>
  <w:num w:numId="32">
    <w:abstractNumId w:val="15"/>
  </w:num>
  <w:num w:numId="33">
    <w:abstractNumId w:val="25"/>
  </w:num>
  <w:num w:numId="34">
    <w:abstractNumId w:val="8"/>
  </w:num>
  <w:num w:numId="35">
    <w:abstractNumId w:val="17"/>
  </w:num>
  <w:num w:numId="36">
    <w:abstractNumId w:val="37"/>
  </w:num>
  <w:num w:numId="37">
    <w:abstractNumId w:val="12"/>
  </w:num>
  <w:num w:numId="38">
    <w:abstractNumId w:val="23"/>
  </w:num>
  <w:num w:numId="39">
    <w:abstractNumId w:val="22"/>
  </w:num>
  <w:num w:numId="40">
    <w:abstractNumId w:val="18"/>
  </w:num>
  <w:num w:numId="41">
    <w:abstractNumId w:val="5"/>
  </w:num>
  <w:num w:numId="42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374B"/>
    <w:rsid w:val="000065DC"/>
    <w:rsid w:val="00006B1E"/>
    <w:rsid w:val="000224C2"/>
    <w:rsid w:val="000508EA"/>
    <w:rsid w:val="0005630A"/>
    <w:rsid w:val="00064ED7"/>
    <w:rsid w:val="000770BE"/>
    <w:rsid w:val="00084B00"/>
    <w:rsid w:val="000871D8"/>
    <w:rsid w:val="000874D4"/>
    <w:rsid w:val="000944B1"/>
    <w:rsid w:val="000A3306"/>
    <w:rsid w:val="000B282A"/>
    <w:rsid w:val="000B57FF"/>
    <w:rsid w:val="000C57A8"/>
    <w:rsid w:val="000C7B2D"/>
    <w:rsid w:val="000E093C"/>
    <w:rsid w:val="000E3197"/>
    <w:rsid w:val="000E4008"/>
    <w:rsid w:val="000E57BC"/>
    <w:rsid w:val="000F1073"/>
    <w:rsid w:val="001107C5"/>
    <w:rsid w:val="0012442B"/>
    <w:rsid w:val="001276DF"/>
    <w:rsid w:val="00130368"/>
    <w:rsid w:val="00133048"/>
    <w:rsid w:val="00133683"/>
    <w:rsid w:val="00135EDF"/>
    <w:rsid w:val="00136B69"/>
    <w:rsid w:val="00137981"/>
    <w:rsid w:val="00141B60"/>
    <w:rsid w:val="00147B00"/>
    <w:rsid w:val="0015493F"/>
    <w:rsid w:val="001563E4"/>
    <w:rsid w:val="00164585"/>
    <w:rsid w:val="001718B5"/>
    <w:rsid w:val="00171935"/>
    <w:rsid w:val="0017724A"/>
    <w:rsid w:val="00177FDC"/>
    <w:rsid w:val="00181C24"/>
    <w:rsid w:val="00193310"/>
    <w:rsid w:val="00195FF1"/>
    <w:rsid w:val="001A163F"/>
    <w:rsid w:val="001A6E0A"/>
    <w:rsid w:val="001B33A8"/>
    <w:rsid w:val="001B696E"/>
    <w:rsid w:val="001C2C43"/>
    <w:rsid w:val="001D1A33"/>
    <w:rsid w:val="001D2925"/>
    <w:rsid w:val="001D6ED5"/>
    <w:rsid w:val="001E32E5"/>
    <w:rsid w:val="001E3BAA"/>
    <w:rsid w:val="001E64CE"/>
    <w:rsid w:val="001E6549"/>
    <w:rsid w:val="001F00A9"/>
    <w:rsid w:val="001F14A3"/>
    <w:rsid w:val="001F59B3"/>
    <w:rsid w:val="001F5AFD"/>
    <w:rsid w:val="00201A81"/>
    <w:rsid w:val="00211DBE"/>
    <w:rsid w:val="00214452"/>
    <w:rsid w:val="002155F3"/>
    <w:rsid w:val="00221252"/>
    <w:rsid w:val="002214ED"/>
    <w:rsid w:val="002244A9"/>
    <w:rsid w:val="0022588D"/>
    <w:rsid w:val="00230D0A"/>
    <w:rsid w:val="00232809"/>
    <w:rsid w:val="00234146"/>
    <w:rsid w:val="002366AD"/>
    <w:rsid w:val="00241720"/>
    <w:rsid w:val="002460A0"/>
    <w:rsid w:val="00246BE0"/>
    <w:rsid w:val="00247AE5"/>
    <w:rsid w:val="00250244"/>
    <w:rsid w:val="002516E4"/>
    <w:rsid w:val="0026075F"/>
    <w:rsid w:val="002619FB"/>
    <w:rsid w:val="00265199"/>
    <w:rsid w:val="00265914"/>
    <w:rsid w:val="00271A8D"/>
    <w:rsid w:val="00281CBE"/>
    <w:rsid w:val="00281F6B"/>
    <w:rsid w:val="00282034"/>
    <w:rsid w:val="00284741"/>
    <w:rsid w:val="00291D56"/>
    <w:rsid w:val="0029430C"/>
    <w:rsid w:val="00296A2F"/>
    <w:rsid w:val="002A48A1"/>
    <w:rsid w:val="002A7848"/>
    <w:rsid w:val="002B25CA"/>
    <w:rsid w:val="002B2888"/>
    <w:rsid w:val="002B4590"/>
    <w:rsid w:val="002C718A"/>
    <w:rsid w:val="002D393F"/>
    <w:rsid w:val="002E4158"/>
    <w:rsid w:val="002E4DF8"/>
    <w:rsid w:val="002F15C3"/>
    <w:rsid w:val="002F1D6C"/>
    <w:rsid w:val="002F340B"/>
    <w:rsid w:val="0030426A"/>
    <w:rsid w:val="00323690"/>
    <w:rsid w:val="003249A9"/>
    <w:rsid w:val="003253C0"/>
    <w:rsid w:val="00330473"/>
    <w:rsid w:val="003310EE"/>
    <w:rsid w:val="003330FE"/>
    <w:rsid w:val="00333B5F"/>
    <w:rsid w:val="00343BA1"/>
    <w:rsid w:val="0034678C"/>
    <w:rsid w:val="0035131E"/>
    <w:rsid w:val="00351FAE"/>
    <w:rsid w:val="00357E6D"/>
    <w:rsid w:val="00357F7D"/>
    <w:rsid w:val="00360948"/>
    <w:rsid w:val="00366D5A"/>
    <w:rsid w:val="003672F1"/>
    <w:rsid w:val="00370B63"/>
    <w:rsid w:val="00371F95"/>
    <w:rsid w:val="00375986"/>
    <w:rsid w:val="00377CC9"/>
    <w:rsid w:val="00383AC0"/>
    <w:rsid w:val="00384D46"/>
    <w:rsid w:val="00393765"/>
    <w:rsid w:val="003A411E"/>
    <w:rsid w:val="003B0B84"/>
    <w:rsid w:val="003B1205"/>
    <w:rsid w:val="003B230B"/>
    <w:rsid w:val="003C0F06"/>
    <w:rsid w:val="003C3694"/>
    <w:rsid w:val="003C6284"/>
    <w:rsid w:val="003C69A0"/>
    <w:rsid w:val="003C6A28"/>
    <w:rsid w:val="003C732B"/>
    <w:rsid w:val="003D111D"/>
    <w:rsid w:val="003D12B9"/>
    <w:rsid w:val="003E54F3"/>
    <w:rsid w:val="003F34BA"/>
    <w:rsid w:val="003F3E46"/>
    <w:rsid w:val="00400CA2"/>
    <w:rsid w:val="00405FB3"/>
    <w:rsid w:val="00406AE4"/>
    <w:rsid w:val="00414839"/>
    <w:rsid w:val="004162B0"/>
    <w:rsid w:val="0041654B"/>
    <w:rsid w:val="00422619"/>
    <w:rsid w:val="00424BC8"/>
    <w:rsid w:val="0042686F"/>
    <w:rsid w:val="00444FEA"/>
    <w:rsid w:val="004469E5"/>
    <w:rsid w:val="00452D91"/>
    <w:rsid w:val="004536B3"/>
    <w:rsid w:val="00462102"/>
    <w:rsid w:val="004679B3"/>
    <w:rsid w:val="00467CD8"/>
    <w:rsid w:val="00467F3E"/>
    <w:rsid w:val="00476158"/>
    <w:rsid w:val="00476842"/>
    <w:rsid w:val="00477430"/>
    <w:rsid w:val="00480C22"/>
    <w:rsid w:val="004910F5"/>
    <w:rsid w:val="004963C2"/>
    <w:rsid w:val="004A2A62"/>
    <w:rsid w:val="004A3384"/>
    <w:rsid w:val="004B1114"/>
    <w:rsid w:val="004B52D7"/>
    <w:rsid w:val="004B620A"/>
    <w:rsid w:val="004D0A76"/>
    <w:rsid w:val="004D39FD"/>
    <w:rsid w:val="004D4C5A"/>
    <w:rsid w:val="004D6CF3"/>
    <w:rsid w:val="004E1F8F"/>
    <w:rsid w:val="004F1375"/>
    <w:rsid w:val="004F7B0D"/>
    <w:rsid w:val="00505E4B"/>
    <w:rsid w:val="00513118"/>
    <w:rsid w:val="00523639"/>
    <w:rsid w:val="00524F72"/>
    <w:rsid w:val="0052529D"/>
    <w:rsid w:val="005275A5"/>
    <w:rsid w:val="0053334B"/>
    <w:rsid w:val="00535B28"/>
    <w:rsid w:val="00537706"/>
    <w:rsid w:val="00541545"/>
    <w:rsid w:val="00541ECC"/>
    <w:rsid w:val="00543FAF"/>
    <w:rsid w:val="00545F0F"/>
    <w:rsid w:val="00546622"/>
    <w:rsid w:val="005509C5"/>
    <w:rsid w:val="00557868"/>
    <w:rsid w:val="0057088B"/>
    <w:rsid w:val="005733B5"/>
    <w:rsid w:val="00575AEE"/>
    <w:rsid w:val="00576F90"/>
    <w:rsid w:val="005828C6"/>
    <w:rsid w:val="00585538"/>
    <w:rsid w:val="0058650B"/>
    <w:rsid w:val="005912C4"/>
    <w:rsid w:val="00592956"/>
    <w:rsid w:val="00593A19"/>
    <w:rsid w:val="00596544"/>
    <w:rsid w:val="005A14ED"/>
    <w:rsid w:val="005A1E7B"/>
    <w:rsid w:val="005A2C47"/>
    <w:rsid w:val="005A30B8"/>
    <w:rsid w:val="005B2396"/>
    <w:rsid w:val="005B3635"/>
    <w:rsid w:val="005B3BDA"/>
    <w:rsid w:val="005B3E1E"/>
    <w:rsid w:val="005C1D5D"/>
    <w:rsid w:val="005C1F68"/>
    <w:rsid w:val="005C3636"/>
    <w:rsid w:val="005C5E05"/>
    <w:rsid w:val="005D442E"/>
    <w:rsid w:val="005D46E4"/>
    <w:rsid w:val="005D514E"/>
    <w:rsid w:val="005D6FFF"/>
    <w:rsid w:val="005E2B87"/>
    <w:rsid w:val="005E7543"/>
    <w:rsid w:val="005F0A30"/>
    <w:rsid w:val="005F0B6F"/>
    <w:rsid w:val="005F4B66"/>
    <w:rsid w:val="005F77CA"/>
    <w:rsid w:val="00600910"/>
    <w:rsid w:val="00600D39"/>
    <w:rsid w:val="00602699"/>
    <w:rsid w:val="00611DDA"/>
    <w:rsid w:val="00612932"/>
    <w:rsid w:val="0061713F"/>
    <w:rsid w:val="00617264"/>
    <w:rsid w:val="006202EF"/>
    <w:rsid w:val="00623609"/>
    <w:rsid w:val="006239B3"/>
    <w:rsid w:val="006343AB"/>
    <w:rsid w:val="00647638"/>
    <w:rsid w:val="00650FF4"/>
    <w:rsid w:val="00660239"/>
    <w:rsid w:val="006635A1"/>
    <w:rsid w:val="0067568C"/>
    <w:rsid w:val="0067687D"/>
    <w:rsid w:val="00686065"/>
    <w:rsid w:val="006921C8"/>
    <w:rsid w:val="0069505A"/>
    <w:rsid w:val="006A5803"/>
    <w:rsid w:val="006A6348"/>
    <w:rsid w:val="006A65E0"/>
    <w:rsid w:val="006B6E20"/>
    <w:rsid w:val="006C18C3"/>
    <w:rsid w:val="006C2EBE"/>
    <w:rsid w:val="006C555D"/>
    <w:rsid w:val="006D0EDB"/>
    <w:rsid w:val="006D3F51"/>
    <w:rsid w:val="006E2DD6"/>
    <w:rsid w:val="006E350B"/>
    <w:rsid w:val="006E3826"/>
    <w:rsid w:val="006E3B4C"/>
    <w:rsid w:val="006E3D7C"/>
    <w:rsid w:val="006E6D8C"/>
    <w:rsid w:val="006F5CC9"/>
    <w:rsid w:val="006F714A"/>
    <w:rsid w:val="007010D2"/>
    <w:rsid w:val="0070413C"/>
    <w:rsid w:val="0070470B"/>
    <w:rsid w:val="00705113"/>
    <w:rsid w:val="00706314"/>
    <w:rsid w:val="00733C27"/>
    <w:rsid w:val="007358B6"/>
    <w:rsid w:val="00736CB9"/>
    <w:rsid w:val="0074344C"/>
    <w:rsid w:val="00752171"/>
    <w:rsid w:val="007559B6"/>
    <w:rsid w:val="00761552"/>
    <w:rsid w:val="007652A5"/>
    <w:rsid w:val="00770D1C"/>
    <w:rsid w:val="00772F0F"/>
    <w:rsid w:val="007754C7"/>
    <w:rsid w:val="0077688D"/>
    <w:rsid w:val="007802B3"/>
    <w:rsid w:val="00780711"/>
    <w:rsid w:val="00790649"/>
    <w:rsid w:val="007A1A8E"/>
    <w:rsid w:val="007A1FD7"/>
    <w:rsid w:val="007A4FD7"/>
    <w:rsid w:val="007B1308"/>
    <w:rsid w:val="007B5559"/>
    <w:rsid w:val="007B60A2"/>
    <w:rsid w:val="007B67E6"/>
    <w:rsid w:val="007E432E"/>
    <w:rsid w:val="007E5EC1"/>
    <w:rsid w:val="007F224D"/>
    <w:rsid w:val="007F45A5"/>
    <w:rsid w:val="007F5411"/>
    <w:rsid w:val="00800E70"/>
    <w:rsid w:val="00806C1E"/>
    <w:rsid w:val="00810D40"/>
    <w:rsid w:val="00810DB8"/>
    <w:rsid w:val="008110FB"/>
    <w:rsid w:val="00813906"/>
    <w:rsid w:val="008230EC"/>
    <w:rsid w:val="0082584C"/>
    <w:rsid w:val="00826DB6"/>
    <w:rsid w:val="008323FB"/>
    <w:rsid w:val="00833D2B"/>
    <w:rsid w:val="00841CEA"/>
    <w:rsid w:val="00844896"/>
    <w:rsid w:val="008558F8"/>
    <w:rsid w:val="00856F5F"/>
    <w:rsid w:val="00862437"/>
    <w:rsid w:val="008662B7"/>
    <w:rsid w:val="00875C91"/>
    <w:rsid w:val="00875E71"/>
    <w:rsid w:val="008767E9"/>
    <w:rsid w:val="0088323B"/>
    <w:rsid w:val="00890F34"/>
    <w:rsid w:val="008A2B3E"/>
    <w:rsid w:val="008A3C19"/>
    <w:rsid w:val="008B185D"/>
    <w:rsid w:val="008B293B"/>
    <w:rsid w:val="008B6FFB"/>
    <w:rsid w:val="008C1BA8"/>
    <w:rsid w:val="008D6BC6"/>
    <w:rsid w:val="008E2053"/>
    <w:rsid w:val="008E65C9"/>
    <w:rsid w:val="008F2AF3"/>
    <w:rsid w:val="008F5F31"/>
    <w:rsid w:val="00900640"/>
    <w:rsid w:val="0090173E"/>
    <w:rsid w:val="00901961"/>
    <w:rsid w:val="0091023A"/>
    <w:rsid w:val="00910FED"/>
    <w:rsid w:val="00915195"/>
    <w:rsid w:val="00915E48"/>
    <w:rsid w:val="009166EC"/>
    <w:rsid w:val="00921898"/>
    <w:rsid w:val="009259F5"/>
    <w:rsid w:val="00941E2C"/>
    <w:rsid w:val="00942EEB"/>
    <w:rsid w:val="00943306"/>
    <w:rsid w:val="009434F8"/>
    <w:rsid w:val="00943F80"/>
    <w:rsid w:val="00954726"/>
    <w:rsid w:val="009602F0"/>
    <w:rsid w:val="009662D1"/>
    <w:rsid w:val="00967BCF"/>
    <w:rsid w:val="0098219D"/>
    <w:rsid w:val="00984CF8"/>
    <w:rsid w:val="00985F73"/>
    <w:rsid w:val="009A635C"/>
    <w:rsid w:val="009B2E5F"/>
    <w:rsid w:val="009C0B40"/>
    <w:rsid w:val="009C2E30"/>
    <w:rsid w:val="009C7AD1"/>
    <w:rsid w:val="009D0C41"/>
    <w:rsid w:val="009D2A5E"/>
    <w:rsid w:val="009E0595"/>
    <w:rsid w:val="009E0D62"/>
    <w:rsid w:val="009E4D75"/>
    <w:rsid w:val="009F07BE"/>
    <w:rsid w:val="009F1F9D"/>
    <w:rsid w:val="009F219D"/>
    <w:rsid w:val="009F7867"/>
    <w:rsid w:val="00A12EFB"/>
    <w:rsid w:val="00A158F9"/>
    <w:rsid w:val="00A15B91"/>
    <w:rsid w:val="00A17A8E"/>
    <w:rsid w:val="00A23829"/>
    <w:rsid w:val="00A26068"/>
    <w:rsid w:val="00A3502E"/>
    <w:rsid w:val="00A43A94"/>
    <w:rsid w:val="00A51310"/>
    <w:rsid w:val="00A51A13"/>
    <w:rsid w:val="00A572F5"/>
    <w:rsid w:val="00A57B4D"/>
    <w:rsid w:val="00A6688C"/>
    <w:rsid w:val="00A7329F"/>
    <w:rsid w:val="00A74EEA"/>
    <w:rsid w:val="00A76D23"/>
    <w:rsid w:val="00A776C3"/>
    <w:rsid w:val="00A82B5D"/>
    <w:rsid w:val="00A82B7A"/>
    <w:rsid w:val="00A859C7"/>
    <w:rsid w:val="00A93229"/>
    <w:rsid w:val="00A93666"/>
    <w:rsid w:val="00AA7E04"/>
    <w:rsid w:val="00AB2591"/>
    <w:rsid w:val="00AB4785"/>
    <w:rsid w:val="00AB6EAE"/>
    <w:rsid w:val="00AD0079"/>
    <w:rsid w:val="00AD3E25"/>
    <w:rsid w:val="00AD7ACF"/>
    <w:rsid w:val="00AE69C3"/>
    <w:rsid w:val="00AF053B"/>
    <w:rsid w:val="00AF7C81"/>
    <w:rsid w:val="00B02F9B"/>
    <w:rsid w:val="00B108A1"/>
    <w:rsid w:val="00B1465B"/>
    <w:rsid w:val="00B14858"/>
    <w:rsid w:val="00B22525"/>
    <w:rsid w:val="00B257E6"/>
    <w:rsid w:val="00B33813"/>
    <w:rsid w:val="00B35834"/>
    <w:rsid w:val="00B50F68"/>
    <w:rsid w:val="00B609F7"/>
    <w:rsid w:val="00B637C8"/>
    <w:rsid w:val="00B7549D"/>
    <w:rsid w:val="00B7653E"/>
    <w:rsid w:val="00B80D70"/>
    <w:rsid w:val="00B83776"/>
    <w:rsid w:val="00B96BC9"/>
    <w:rsid w:val="00B96E5F"/>
    <w:rsid w:val="00BA20C2"/>
    <w:rsid w:val="00BA2E8C"/>
    <w:rsid w:val="00BA43F7"/>
    <w:rsid w:val="00BA56B4"/>
    <w:rsid w:val="00BB090D"/>
    <w:rsid w:val="00BB1ACA"/>
    <w:rsid w:val="00BC0D44"/>
    <w:rsid w:val="00BC4612"/>
    <w:rsid w:val="00BC5264"/>
    <w:rsid w:val="00BD5E7F"/>
    <w:rsid w:val="00BE1058"/>
    <w:rsid w:val="00BE116B"/>
    <w:rsid w:val="00BE54C2"/>
    <w:rsid w:val="00BF3536"/>
    <w:rsid w:val="00C00057"/>
    <w:rsid w:val="00C005CB"/>
    <w:rsid w:val="00C112C5"/>
    <w:rsid w:val="00C162DF"/>
    <w:rsid w:val="00C16537"/>
    <w:rsid w:val="00C21705"/>
    <w:rsid w:val="00C251D2"/>
    <w:rsid w:val="00C32A55"/>
    <w:rsid w:val="00C36232"/>
    <w:rsid w:val="00C426FD"/>
    <w:rsid w:val="00C43A07"/>
    <w:rsid w:val="00C43C18"/>
    <w:rsid w:val="00C4730C"/>
    <w:rsid w:val="00C51B30"/>
    <w:rsid w:val="00C54644"/>
    <w:rsid w:val="00C817CA"/>
    <w:rsid w:val="00C8252E"/>
    <w:rsid w:val="00C84488"/>
    <w:rsid w:val="00C853BA"/>
    <w:rsid w:val="00C937F9"/>
    <w:rsid w:val="00CA2145"/>
    <w:rsid w:val="00CA24D0"/>
    <w:rsid w:val="00CA41F0"/>
    <w:rsid w:val="00CB4CDF"/>
    <w:rsid w:val="00CB4EDF"/>
    <w:rsid w:val="00CC185A"/>
    <w:rsid w:val="00CC7ECF"/>
    <w:rsid w:val="00CF2472"/>
    <w:rsid w:val="00CF611C"/>
    <w:rsid w:val="00D02D21"/>
    <w:rsid w:val="00D0459A"/>
    <w:rsid w:val="00D06762"/>
    <w:rsid w:val="00D10DB0"/>
    <w:rsid w:val="00D200EF"/>
    <w:rsid w:val="00D2264B"/>
    <w:rsid w:val="00D31279"/>
    <w:rsid w:val="00D34C5D"/>
    <w:rsid w:val="00D41B38"/>
    <w:rsid w:val="00D44331"/>
    <w:rsid w:val="00D46342"/>
    <w:rsid w:val="00D50059"/>
    <w:rsid w:val="00D51E90"/>
    <w:rsid w:val="00D534C1"/>
    <w:rsid w:val="00D62BC2"/>
    <w:rsid w:val="00D6621B"/>
    <w:rsid w:val="00D674DE"/>
    <w:rsid w:val="00D70C08"/>
    <w:rsid w:val="00D71EC9"/>
    <w:rsid w:val="00D75EF6"/>
    <w:rsid w:val="00D762F9"/>
    <w:rsid w:val="00D86AFA"/>
    <w:rsid w:val="00DA3E3E"/>
    <w:rsid w:val="00DA553A"/>
    <w:rsid w:val="00DA77BC"/>
    <w:rsid w:val="00DB2085"/>
    <w:rsid w:val="00DB3D35"/>
    <w:rsid w:val="00DB42D9"/>
    <w:rsid w:val="00DC082A"/>
    <w:rsid w:val="00DC0AAD"/>
    <w:rsid w:val="00DC60B7"/>
    <w:rsid w:val="00DF12F6"/>
    <w:rsid w:val="00DF4A2B"/>
    <w:rsid w:val="00DF666B"/>
    <w:rsid w:val="00DF6CAE"/>
    <w:rsid w:val="00DF740A"/>
    <w:rsid w:val="00E02976"/>
    <w:rsid w:val="00E038E7"/>
    <w:rsid w:val="00E054B6"/>
    <w:rsid w:val="00E065E1"/>
    <w:rsid w:val="00E10DC7"/>
    <w:rsid w:val="00E14588"/>
    <w:rsid w:val="00E15F0D"/>
    <w:rsid w:val="00E24D8E"/>
    <w:rsid w:val="00E3094F"/>
    <w:rsid w:val="00E33E6C"/>
    <w:rsid w:val="00E33FBB"/>
    <w:rsid w:val="00E516F3"/>
    <w:rsid w:val="00E51821"/>
    <w:rsid w:val="00E65991"/>
    <w:rsid w:val="00E65FD0"/>
    <w:rsid w:val="00E7047B"/>
    <w:rsid w:val="00E70608"/>
    <w:rsid w:val="00E70B16"/>
    <w:rsid w:val="00E8405F"/>
    <w:rsid w:val="00E87A4E"/>
    <w:rsid w:val="00EA0B82"/>
    <w:rsid w:val="00EA1985"/>
    <w:rsid w:val="00EA67A4"/>
    <w:rsid w:val="00EB1575"/>
    <w:rsid w:val="00EB4D72"/>
    <w:rsid w:val="00EC0968"/>
    <w:rsid w:val="00EC7631"/>
    <w:rsid w:val="00ED122B"/>
    <w:rsid w:val="00ED1876"/>
    <w:rsid w:val="00EE7655"/>
    <w:rsid w:val="00EF1E22"/>
    <w:rsid w:val="00EF5E0D"/>
    <w:rsid w:val="00EF6DF8"/>
    <w:rsid w:val="00F06242"/>
    <w:rsid w:val="00F0678B"/>
    <w:rsid w:val="00F103FC"/>
    <w:rsid w:val="00F129C0"/>
    <w:rsid w:val="00F22E9E"/>
    <w:rsid w:val="00F23EA5"/>
    <w:rsid w:val="00F33B90"/>
    <w:rsid w:val="00F36B83"/>
    <w:rsid w:val="00F3719A"/>
    <w:rsid w:val="00F42648"/>
    <w:rsid w:val="00F4648D"/>
    <w:rsid w:val="00F465D9"/>
    <w:rsid w:val="00F53003"/>
    <w:rsid w:val="00F544D8"/>
    <w:rsid w:val="00F6279F"/>
    <w:rsid w:val="00F64242"/>
    <w:rsid w:val="00F739E0"/>
    <w:rsid w:val="00F82D1E"/>
    <w:rsid w:val="00F90C7D"/>
    <w:rsid w:val="00F92336"/>
    <w:rsid w:val="00F92730"/>
    <w:rsid w:val="00F938E7"/>
    <w:rsid w:val="00FA3CFD"/>
    <w:rsid w:val="00FA3EC4"/>
    <w:rsid w:val="00FA555A"/>
    <w:rsid w:val="00FA607B"/>
    <w:rsid w:val="00FB113A"/>
    <w:rsid w:val="00FB2530"/>
    <w:rsid w:val="00FB25CC"/>
    <w:rsid w:val="00FB270E"/>
    <w:rsid w:val="00FC67FF"/>
    <w:rsid w:val="00FD12B1"/>
    <w:rsid w:val="00FD4BAB"/>
    <w:rsid w:val="00FE52D1"/>
    <w:rsid w:val="00FE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1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"/>
    <w:link w:val="ListParagraph"/>
    <w:uiPriority w:val="99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paragraph" w:customStyle="1" w:styleId="ListParagraph2">
    <w:name w:val="List Paragraph2"/>
    <w:basedOn w:val="Normal"/>
    <w:uiPriority w:val="99"/>
    <w:rsid w:val="00524F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1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Заглавие 1 Знак"/>
    <w:aliases w:val="Heading 1 Char Знак,Булети-3 Знак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Заглавие 2 Знак"/>
    <w:aliases w:val="Heading 2 Char1 Знак,Heading 2 Char Char Знак,Булети-4 Знак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Заглавие 3 Знак"/>
    <w:aliases w:val="Heading 3 Char Знак,Булети-5 Знак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Заглавие 4 Знак"/>
    <w:basedOn w:val="DefaultParagraphFont"/>
    <w:link w:val="Heading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Заглавие 5 Знак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лавие 6 Знак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Заглавие 7 Знак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Заглавие 8 Знак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Заглавие 9 Знак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Основен текст Знак"/>
    <w:aliases w:val="block style Знак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Долен колонтитул Знак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Основен текст с отстъп Знак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Заглавие Знак"/>
    <w:basedOn w:val="DefaultParagraphFont"/>
    <w:link w:val="Title"/>
    <w:uiPriority w:val="10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Горен колонтитул Знак"/>
    <w:aliases w:val="Intestazione.int.intestazione Знак,Intestazione.int Знак,Char1 Char Знак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Текст на коментар Знак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Основен текст с отстъп 3 Знак"/>
    <w:aliases w:val=" Char1 Char Char Знак, Char1 Char Знак, Char2 Char Char Знак, Char1 Знак, Char2 Char Знак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Предмет на коментар Знак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Основен текст с отстъп 2 Знак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Основен текст 2 Знак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Основен текст 3 Знак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Обикновен текст Знак"/>
    <w:aliases w:val=" Знак Знак,Знак Знак2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План на документа Знак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Подзаглавие Знак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стандартен Знак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адрес Знак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suppressAutoHyphens/>
      <w:spacing w:after="0" w:line="288" w:lineRule="auto"/>
      <w:ind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tabs>
        <w:tab w:val="left" w:pos="1985"/>
      </w:tabs>
      <w:spacing w:after="0"/>
      <w:ind w:left="720"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Интензивно цитиране Знак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Основен текст отстъп първи ред Знак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Списък на абзаци Знак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8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B10A-D948-47D5-BFA4-EC1CF56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48524C15</Template>
  <TotalTime>2412</TotalTime>
  <Pages>9</Pages>
  <Words>3218</Words>
  <Characters>18349</Characters>
  <Application>Microsoft Office Word</Application>
  <DocSecurity>0</DocSecurity>
  <Lines>152</Lines>
  <Paragraphs>43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Мирослав Милев</cp:lastModifiedBy>
  <cp:revision>61</cp:revision>
  <dcterms:created xsi:type="dcterms:W3CDTF">2016-09-01T15:58:00Z</dcterms:created>
  <dcterms:modified xsi:type="dcterms:W3CDTF">2019-11-27T08:44:00Z</dcterms:modified>
</cp:coreProperties>
</file>